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drawing>
          <wp:inline distT="0" distB="0" distL="0" distR="0">
            <wp:extent cx="609600" cy="7073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7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10"/>
        <w:widowControl w:val="0"/>
        <w:autoSpaceDE w:val="0"/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АДМИНИСТРАЦИЯ МУНИЦИПАЛЬНОГО ОБРАЗОВАНИЯ </w:t>
      </w:r>
    </w:p>
    <w:p>
      <w:pPr>
        <w:pStyle w:val="210"/>
        <w:widowControl w:val="0"/>
        <w:autoSpaceDE w:val="0"/>
        <w:spacing w:after="0" w:line="100" w:lineRule="atLeast"/>
        <w:jc w:val="center"/>
        <w:rPr>
          <w:rStyle w:val="209"/>
          <w:rFonts w:ascii="Times New Roman" w:hAnsi="Times New Roman" w:cs="Times New Roman"/>
          <w:b/>
          <w:bCs/>
          <w:caps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НОВОЮЛАСЕНСКИЙ СЕЛЬСОВЕТ</w:t>
      </w:r>
    </w:p>
    <w:p>
      <w:pPr>
        <w:pStyle w:val="210"/>
        <w:widowControl w:val="0"/>
        <w:autoSpaceDE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209"/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КРАСНОГВАРДЕЙСКОГО</w:t>
      </w:r>
      <w:r>
        <w:rPr>
          <w:rStyle w:val="209"/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 </w:t>
      </w:r>
      <w:r>
        <w:rPr>
          <w:rStyle w:val="209"/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РАЙОНА</w:t>
      </w:r>
      <w:r>
        <w:rPr>
          <w:rStyle w:val="209"/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 оренбургской</w:t>
      </w:r>
      <w:r>
        <w:rPr>
          <w:rStyle w:val="209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ОБЛАСТИ</w:t>
      </w:r>
    </w:p>
    <w:p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27"/>
        <w:tabs>
          <w:tab w:val="right" w:pos="0"/>
          <w:tab w:val="left" w:pos="709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>
      <w:pPr>
        <w:pStyle w:val="27"/>
        <w:tabs>
          <w:tab w:val="right" w:pos="0"/>
          <w:tab w:val="left" w:pos="709"/>
        </w:tabs>
        <w:jc w:val="center"/>
        <w:rPr>
          <w:b/>
          <w:sz w:val="32"/>
          <w:szCs w:val="32"/>
        </w:rPr>
      </w:pPr>
    </w:p>
    <w:p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22.12</w:t>
      </w:r>
      <w:r>
        <w:rPr>
          <w:rFonts w:ascii="Times New Roman" w:hAnsi="Times New Roman" w:cs="Times New Roman"/>
          <w:sz w:val="28"/>
          <w:szCs w:val="28"/>
        </w:rPr>
        <w:t>.2022                                                                       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68</w:t>
      </w:r>
      <w:r>
        <w:rPr>
          <w:rFonts w:ascii="Times New Roman" w:hAnsi="Times New Roman" w:cs="Times New Roman"/>
          <w:sz w:val="28"/>
          <w:szCs w:val="28"/>
        </w:rPr>
        <w:t xml:space="preserve"> -п</w:t>
      </w:r>
    </w:p>
    <w:p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с.Новоюласка</w:t>
      </w:r>
    </w:p>
    <w:p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статьей 179 Бюджетного кодекса Российской Федерации, Уставом муниципального образования Новоюласенский сельсовет Красногвардейского района  Оренбургской области: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Внести изменения в постановление администрации муниципального образования Новоюласенский сельсовет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</w:t>
      </w:r>
      <w:r>
        <w:rPr>
          <w:rFonts w:ascii="Times New Roman" w:hAnsi="Times New Roman" w:eastAsia="Arial" w:cs="Times New Roman"/>
          <w:sz w:val="28"/>
          <w:szCs w:val="28"/>
        </w:rPr>
        <w:t>, изложив приложение к постановлению в новой редакции, согласно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приложению к настоящему постановлению.</w:t>
      </w:r>
    </w:p>
    <w:p>
      <w:pPr>
        <w:tabs>
          <w:tab w:val="right" w:pos="0"/>
          <w:tab w:val="left" w:pos="709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настоящее постановление вступает в силу после обнародования подлежит размещению на официальном сайте сельсовета в информационно-телекоммуникационной сети «Интернет» по адресу: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://новоюласка.рф.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Контроль за исполнением настоящего постановления оставляю за собой. 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сельсовета                                                                              С.Н.Бисяева</w:t>
      </w:r>
    </w:p>
    <w:p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11"/>
          <w:sz w:val="28"/>
          <w:szCs w:val="28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>Приложение</w:t>
      </w: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>к постановлению администрации</w:t>
      </w: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>муниципального образования</w:t>
      </w: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>Новоюласенского сельсовета</w:t>
      </w: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 xml:space="preserve">Красногвардейского района </w:t>
      </w: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>Оренбургской области</w:t>
      </w: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pacing w:val="11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b/>
          <w:spacing w:val="11"/>
          <w:sz w:val="28"/>
          <w:szCs w:val="28"/>
          <w:lang w:val="en-US"/>
        </w:rPr>
        <w:t>22.12</w:t>
      </w:r>
      <w:r>
        <w:rPr>
          <w:rFonts w:ascii="Times New Roman" w:hAnsi="Times New Roman" w:cs="Times New Roman"/>
          <w:b/>
          <w:spacing w:val="11"/>
          <w:sz w:val="28"/>
          <w:szCs w:val="28"/>
        </w:rPr>
        <w:t xml:space="preserve">.2022 № </w:t>
      </w:r>
      <w:r>
        <w:rPr>
          <w:rFonts w:hint="default" w:ascii="Times New Roman" w:hAnsi="Times New Roman" w:cs="Times New Roman"/>
          <w:b/>
          <w:spacing w:val="11"/>
          <w:sz w:val="28"/>
          <w:szCs w:val="28"/>
          <w:lang w:val="en-US"/>
        </w:rPr>
        <w:t>68</w:t>
      </w:r>
      <w:r>
        <w:rPr>
          <w:rFonts w:ascii="Times New Roman" w:hAnsi="Times New Roman" w:cs="Times New Roman"/>
          <w:b/>
          <w:spacing w:val="11"/>
          <w:sz w:val="28"/>
          <w:szCs w:val="28"/>
        </w:rPr>
        <w:t>-п</w:t>
      </w: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ind w:left="1134" w:firstLine="567"/>
        <w:jc w:val="right"/>
        <w:rPr>
          <w:rFonts w:ascii="Times New Roman" w:hAnsi="Times New Roman" w:cs="Times New Roman"/>
          <w:b/>
          <w:spacing w:val="11"/>
          <w:sz w:val="32"/>
          <w:szCs w:val="32"/>
        </w:rPr>
      </w:pPr>
      <w:r>
        <w:rPr>
          <w:rFonts w:ascii="Times New Roman" w:hAnsi="Times New Roman" w:cs="Times New Roman"/>
          <w:b/>
          <w:spacing w:val="11"/>
          <w:sz w:val="32"/>
          <w:szCs w:val="32"/>
        </w:rPr>
        <w:t xml:space="preserve">                           </w:t>
      </w: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Муниципальная   программа</w:t>
      </w: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«Устойчивое развитие  территории муниципального образования Новоюласенский сельсовет</w:t>
      </w: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Красногвардейского района Оренбургской области»</w:t>
      </w: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</w:p>
    <w:p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1.Паспорт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>
      <w:pPr>
        <w:pStyle w:val="115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«Устойчивое развитие  территории муниципального образования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11"/>
          <w:sz w:val="24"/>
          <w:szCs w:val="24"/>
        </w:rPr>
        <w:t>Новоюласенский сельсовет Красногвардейского  района Оренбургской области</w:t>
      </w:r>
      <w:r>
        <w:rPr>
          <w:rFonts w:ascii="Times New Roman" w:hAnsi="Times New Roman" w:cs="Times New Roman"/>
          <w:b/>
          <w:sz w:val="24"/>
          <w:szCs w:val="24"/>
        </w:rPr>
        <w:t>» (далее -  Программа)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9354" w:type="dxa"/>
        <w:tblInd w:w="49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102" w:type="dxa"/>
          <w:left w:w="47" w:type="dxa"/>
          <w:bottom w:w="102" w:type="dxa"/>
          <w:right w:w="62" w:type="dxa"/>
        </w:tblCellMar>
      </w:tblPr>
      <w:tblGrid>
        <w:gridCol w:w="4313"/>
        <w:gridCol w:w="5041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 муниципального образования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Новоюласенский сельсовет Красногвардейского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   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 муниципального образования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Новоюласенский сельсовет Красногвардейского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   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pStyle w:val="115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 w:eastAsiaTheme="majorEastAsia"/>
                <w:sz w:val="24"/>
                <w:szCs w:val="24"/>
                <w:lang w:val="ru-RU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«Обеспечение реализации муниципальной Программы «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системы градорегулирования в  муниципальном образовании 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 w:eastAsiaTheme="majorEastAsia"/>
                <w:sz w:val="24"/>
                <w:szCs w:val="24"/>
                <w:lang w:val="ru-RU"/>
              </w:rPr>
              <w:t>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«Развитие культуры в  муниципальном образовании </w:t>
            </w:r>
            <w:r>
              <w:rPr>
                <w:rFonts w:ascii="Times New Roman" w:hAnsi="Times New Roman"/>
                <w:bCs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>
            <w:pPr>
              <w:pStyle w:val="115"/>
              <w:tabs>
                <w:tab w:val="left" w:pos="709"/>
              </w:tabs>
              <w:ind w:left="6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 w:eastAsiaTheme="majorEastAsia"/>
                <w:sz w:val="24"/>
                <w:szCs w:val="24"/>
                <w:lang w:val="ru-RU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«Обеспечение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жильём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молодых семей в муниципальном образования 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Сбалансированное, комплексное развитие территории муниципального образования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pStyle w:val="16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Совершенствование муниципальной службы, создание условий для эффективного использования средств бюджета  </w:t>
            </w:r>
            <w:r>
              <w:rPr>
                <w:rFonts w:ascii="Times New Roman" w:hAnsi="Times New Roman" w:eastAsia="Times New Roman" w:cs="Times New Roman"/>
                <w:spacing w:val="11"/>
                <w:sz w:val="24"/>
                <w:szCs w:val="24"/>
              </w:rPr>
              <w:t xml:space="preserve">Новоюласенского сельсовета. 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Создание условий для безопасности жизнедеятельности населения </w:t>
            </w:r>
            <w:r>
              <w:rPr>
                <w:rFonts w:ascii="Times New Roman" w:hAnsi="Times New Roman"/>
                <w:spacing w:val="11"/>
                <w:sz w:val="24"/>
                <w:szCs w:val="24"/>
              </w:rPr>
              <w:t>Новоюласенского 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Обеспечение администрации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Новоюласенского сельсовета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документами территориального планирования (схемой территориального планирования местной администрации).</w:t>
            </w:r>
          </w:p>
          <w:p>
            <w:pPr>
              <w:pStyle w:val="115"/>
              <w:tabs>
                <w:tab w:val="left" w:pos="709"/>
                <w:tab w:val="left" w:pos="8460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"/>
                <w:rFonts w:ascii="Times New Roman" w:hAnsi="Times New Roman" w:eastAsiaTheme="majorEastAsia"/>
                <w:sz w:val="24"/>
                <w:szCs w:val="24"/>
                <w:lang w:val="ru-RU"/>
              </w:rPr>
              <w:t>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Развитие культуры в муниципальном образовании Новоюласенский сельсовет.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Обеспечение молодых семей, проживающих на территории Новоюласенского сельсовета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жильём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pStyle w:val="115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увеличение доли собственных доходов бюджета в общих доходах бюджета  поселения; 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увеличение доходной части бюджета сельсовета при сдаче в аренду объектов муниципальной собственности;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доля населения охваченного системой оповещения в случае возникновения ЧС;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обеспечение градостроительной документацией территорий сельского поселения;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молодых семей, улучшивших условия проживания.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количество культурно-досуговых мероприятий;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2021 –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3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50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на 2021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– 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годы  составляет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27066.4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 том числе по годам реализации: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2021 год –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5806.9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;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2022 год –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5412.6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тыс. рублей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2023 год-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 xml:space="preserve"> 8693.4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тыс.руб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2024 год-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3530,4 тыс.руб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2025 год-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3623,1 тыс.руб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  финансирования  программы ежегодно  уточняются  при формировании  бюджета сельсовета  на  очередной финансовый год и плановый период.</w:t>
            </w:r>
          </w:p>
        </w:tc>
      </w:tr>
    </w:tbl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17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1.1.Общая характеристика</w:t>
      </w:r>
    </w:p>
    <w:p>
      <w:pPr>
        <w:pStyle w:val="117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Муниципальное образование </w:t>
      </w:r>
      <w:r>
        <w:rPr>
          <w:rFonts w:ascii="Times New Roman" w:hAnsi="Times New Roman" w:cs="Times New Roman"/>
          <w:bCs/>
          <w:spacing w:val="11"/>
          <w:sz w:val="24"/>
          <w:szCs w:val="24"/>
        </w:rPr>
        <w:t>Новоюласенский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входит в состав  Красногвардейского района Оренбургской области. Центр </w:t>
      </w:r>
      <w:r>
        <w:rPr>
          <w:rFonts w:ascii="Times New Roman" w:hAnsi="Times New Roman" w:cs="Times New Roman"/>
          <w:bCs/>
          <w:spacing w:val="11"/>
          <w:sz w:val="24"/>
          <w:szCs w:val="24"/>
        </w:rPr>
        <w:t>Новоюласенского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- село Новоюласка  расположено от райцентра на расстоянии 45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входит  один населенный пункт:  с. Новоюласка</w:t>
      </w:r>
    </w:p>
    <w:p>
      <w:pPr>
        <w:pStyle w:val="21"/>
        <w:tabs>
          <w:tab w:val="left" w:pos="0"/>
          <w:tab w:val="left" w:pos="709"/>
          <w:tab w:val="right" w:pos="93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Границы территории сельсовета установлены Законом Оренбургской области.</w:t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площадь территории сельского поселения – 8716,6  га, в том числе земли сельхозугодий –6875,4га.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Площадь населённых пунктов – 1420,2га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Среднегодовая численность населения за 2021 год составила  375  человек.  Доля населения сельсовета  младше трудоспособного возраста составляет 22,9%, трудоспособное население – 50,4%, старше трудоспособного – 22,9%. В Новоюласенском сельсовете постоянно проживает 350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54 человека. Наблюдается   ситуация, когда число умерших превышает число родившихся. Численность трудоспособного населения тоже имеет значительное сокращение. Также в поселении имеет место значительная миграционная убыль населения, что негативно сказывается на общей численности населения села.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Протяженность уличной сети составляет 10,14 км. Общая протяженность водопроводных сетей  по  администрации сельсовета составляет 6,3километра.  Обеспечение населения водой осуществляется  двумя  скважинами .Основным источником теплоснабжения  является газ.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муниципальном образовании функционирует: средняя  общеобразовательная школа, детский сад, дом культуры, библиотека, ФАП.</w:t>
      </w: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pStyle w:val="117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1.2.Приоритеты политики органов местного самоуправления муниципального образования Новоюласенский сельсовет в сфере реализации муниципальной программы</w:t>
      </w:r>
    </w:p>
    <w:p>
      <w:pPr>
        <w:pStyle w:val="117"/>
        <w:tabs>
          <w:tab w:val="left" w:pos="709"/>
        </w:tabs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Приоритеты деятельности органов местного самоуправления в сфере создания условий для устойчивого развития Новоюласенского сельского поселения сформированы на основе положений федеральных, региональных и муниципальных документов стратегического планирования, в том числе: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 1662-р;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прогноз социально-экономического развития Оренбургской области на среднесрочный период.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данной программы необходимо обеспечить решение следующих задач: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муниципальной службы, создание условий для эффективного использования средств бюджета Новоюласенского сельсовета, обеспечение устойчивого развития дорожного хозяйства, обеспечение развития коммунальной инфраструктуры  и благоустройства.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оценки степени решения задач сформулированы целевые индикаторы (показатели).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1.3.Перечень  показателей (индикаторов) муниципальной программы </w:t>
      </w:r>
    </w:p>
    <w:p>
      <w:pPr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целевых показателей (индикаторов) Программы </w:t>
      </w:r>
      <w:r>
        <w:rPr>
          <w:rFonts w:ascii="Times New Roman" w:hAnsi="Times New Roman" w:cs="Times New Roman"/>
          <w:sz w:val="24"/>
          <w:szCs w:val="24"/>
          <w:lang w:val="ru-RU"/>
        </w:rPr>
        <w:t>приведён</w:t>
      </w:r>
      <w:r>
        <w:rPr>
          <w:rFonts w:ascii="Times New Roman" w:hAnsi="Times New Roman" w:cs="Times New Roman"/>
          <w:sz w:val="24"/>
          <w:szCs w:val="24"/>
        </w:rPr>
        <w:t xml:space="preserve"> в приложении № 1 к настоящей Программе.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1.4. Перечень  основных мероприятий муниципальной программы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подпрограмм и основных мероприятий муниципальной программы с указанием сроков реализации и ожидаемых результатов представлен в приложении № 2.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1.5.</w:t>
      </w:r>
      <w:r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 реализации муниципальной программы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Подробно распределение финансовых ресурсов по подпрограммам, основным мероприятиям, годам реализации  представлено в приложении №3 к настоящей муниципальной программе.</w:t>
      </w:r>
    </w:p>
    <w:p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  <w:tab w:val="left" w:pos="2670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00"/>
        </w:rPr>
        <w:t>1.6</w:t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  <w:t>.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Обоснование необходимости применения и описание применяемых налоговых льгот  (налоговых  расходов)для достижения цели и (или) ожидаемых результатов Программы, а также ресурсное обеспечение реализации Программы за </w:t>
      </w:r>
      <w:r>
        <w:rPr>
          <w:rFonts w:ascii="Times New Roman" w:hAnsi="Times New Roman" w:eastAsia="Calibri" w:cs="Times New Roman"/>
          <w:b/>
          <w:sz w:val="28"/>
          <w:szCs w:val="28"/>
          <w:lang w:val="en-US"/>
        </w:rPr>
        <w:t>счёт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налоговых льгот (налоговых расходов)</w:t>
      </w:r>
    </w:p>
    <w:p>
      <w:pPr>
        <w:shd w:val="clear" w:color="auto" w:fill="FFFFFF"/>
        <w:tabs>
          <w:tab w:val="left" w:pos="709"/>
          <w:tab w:val="left" w:pos="2670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color w:val="FF0000"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 соответствии с пунктом 2 подпункта 2.1, 2.3, пунктом 3 раздела </w:t>
      </w:r>
      <w:r>
        <w:rPr>
          <w:rFonts w:ascii="Times New Roman" w:hAnsi="Times New Roman" w:eastAsia="Calibri" w:cs="Times New Roman"/>
          <w:sz w:val="24"/>
          <w:szCs w:val="24"/>
          <w:lang w:val="en-US"/>
        </w:rPr>
        <w:t>VIII</w:t>
      </w:r>
      <w:r>
        <w:rPr>
          <w:rFonts w:ascii="Times New Roman" w:hAnsi="Times New Roman" w:eastAsia="Calibri" w:cs="Times New Roman"/>
          <w:sz w:val="24"/>
          <w:szCs w:val="24"/>
        </w:rPr>
        <w:t>. Налоговые льготы решения Совета депутатов муниципального образования Новоюласенский сельсовет Красногвардейского района Оренбургской области от 28.09.2018 № 28/3«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  <w:r>
        <w:rPr>
          <w:rFonts w:ascii="Times New Roman" w:hAnsi="Times New Roman" w:eastAsia="Calibri" w:cs="Times New Roman"/>
          <w:sz w:val="24"/>
          <w:szCs w:val="24"/>
        </w:rPr>
        <w:t>» дополнительно к льготам, предоставленным Налоговым кодексом Российской Федерации, освобождаются от налогообложения по земельному налогу:</w:t>
      </w:r>
    </w:p>
    <w:p>
      <w:pPr>
        <w:tabs>
          <w:tab w:val="left" w:pos="709"/>
          <w:tab w:val="left" w:pos="5780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 xml:space="preserve">2.1. </w:t>
      </w:r>
      <w:r>
        <w:rPr>
          <w:rStyle w:val="208"/>
          <w:rFonts w:eastAsia="Calibri"/>
        </w:rPr>
        <w:t>ветераны и инвалиды Великой Отечественной войны и лица, достигшие возраста старше 85 лет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</w:rPr>
        <w:t>;</w:t>
      </w:r>
    </w:p>
    <w:p>
      <w:pPr>
        <w:pStyle w:val="20"/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 2.3. н</w:t>
      </w:r>
      <w:r>
        <w:rPr>
          <w:rFonts w:ascii="Times New Roman" w:hAnsi="Times New Roman" w:cs="Times New Roman"/>
        </w:rPr>
        <w:t xml:space="preserve">ародные дружинники добровольной народной дружины «Порядок» муниципального образования Новоюласенский сельсовет Красногвардейского района Оренбургской области </w:t>
      </w:r>
      <w:r>
        <w:rPr>
          <w:rFonts w:ascii="Times New Roman" w:hAnsi="Times New Roman" w:eastAsia="Calibri" w:cs="Times New Roman"/>
        </w:rPr>
        <w:t>в отношении земель, используемых (предназначенных) для ведения личного подсобного хозяйства.</w:t>
      </w:r>
    </w:p>
    <w:p>
      <w:pPr>
        <w:pStyle w:val="2"/>
        <w:tabs>
          <w:tab w:val="left" w:pos="709"/>
        </w:tabs>
        <w:ind w:firstLine="708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3. Инвесторам, реализующим инвестиционные проекты на территории </w:t>
      </w:r>
      <w:r>
        <w:rPr>
          <w:bCs/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Новоюласенский</w:t>
      </w:r>
      <w:r>
        <w:rPr>
          <w:bCs/>
          <w:sz w:val="24"/>
          <w:szCs w:val="24"/>
        </w:rPr>
        <w:t xml:space="preserve"> сельсовет Красногвардейского района Оренбургской области устанавливается льгота по земельному налогу. Порядок предоставления льготы по земельному налогу инвесторам устанавливается Советом депутатов муниципального образования </w:t>
      </w:r>
      <w:r>
        <w:rPr>
          <w:sz w:val="24"/>
          <w:szCs w:val="24"/>
        </w:rPr>
        <w:t>Новоюласенский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сельсовет Красногвардейского района Оренбургской области.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пунктом 2 подпункта 2.2.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>.Налоговые льготы решения Совета депутатов муниципального образования Новоюласенский сельсовет Красногвардейского района Оренбургской области от 27.11.2019 № 39/1 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28.09.2018 № 28/3 «Об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  <w:r>
        <w:rPr>
          <w:rFonts w:ascii="Times New Roman" w:hAnsi="Times New Roman" w:eastAsia="Calibri" w:cs="Times New Roman"/>
          <w:sz w:val="24"/>
          <w:szCs w:val="24"/>
        </w:rPr>
        <w:t xml:space="preserve"> дополнительно к льготам, предоставленным Налоговым кодексом Российской Федерации, освобождаются от налогообложения по земельному налогу: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2.2. Организации и учреждения, финансируемые из бюджета муниципального образования Красногвардейский район, бюджета муниципального образования Новоюласенский сельсовет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tabs>
          <w:tab w:val="left" w:pos="709"/>
          <w:tab w:val="left" w:pos="2670"/>
        </w:tabs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Льготы по налогу на имущество физических лиц, установленные в соответствии со статьей 407 Налогового кодекса Российской Федерации, действуют в полном объеме.</w:t>
      </w:r>
    </w:p>
    <w:p>
      <w:pPr>
        <w:tabs>
          <w:tab w:val="left" w:pos="709"/>
          <w:tab w:val="left" w:pos="2670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Значительная часть налоговых льгот (налоговых расходов) по земельному налогу имеет социальную значимость. Они направленны на социальную поддержку малообеспеченных граждан, повышение доступности и качества социального обслуживания населения. Налоговая льгота, предоставленная по налогу на имущество физических лиц, также имеет социальную направленность. </w:t>
      </w:r>
    </w:p>
    <w:p>
      <w:pPr>
        <w:tabs>
          <w:tab w:val="left" w:pos="709"/>
          <w:tab w:val="left" w:pos="2670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Льготы, по земельному налогу предоставленные организациям и учреждениям финансируемым из бюджета муниципального образования Красногвардейский район и муниципального образования Новоюласенский сельсовет и инвесторам, реализующим инвестиционные проекты на территории муниципального образования Новоюласенский сельсовет - носят техническую (финансовую) значимость. Они направлены на уменьшение финансовых потоков и направление средств на улучшение качества предоставляемых услуг. </w:t>
      </w:r>
    </w:p>
    <w:p>
      <w:pPr>
        <w:tabs>
          <w:tab w:val="left" w:pos="709"/>
          <w:tab w:val="left" w:pos="2670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При оценке эффективности налоговых льгот (налоговых расходов)  имеющих социальную значимость целевым показателем (индикатором) является  удельный вес численности граждан, которым предоставлена льгота, в общей численности населения муниципального образования Новоюласенский сельсовет.</w:t>
      </w:r>
    </w:p>
    <w:p>
      <w:pPr>
        <w:tabs>
          <w:tab w:val="left" w:pos="709"/>
          <w:tab w:val="left" w:pos="2670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При оценке эффективности налоговых льгот (налоговых расходов) имеющих техническую (финансовую) значимость целевым показателем (индикатором) является удельный вес объема предоставленной льготы в общем объеме налоговых и неналоговых доходов муниципального образования Новоюласенский сельсовет.</w:t>
      </w:r>
    </w:p>
    <w:p>
      <w:pPr>
        <w:tabs>
          <w:tab w:val="left" w:pos="709"/>
          <w:tab w:val="left" w:pos="2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Ресурсное обеспечение реализации Программы за счет налоговых льгот (налоговых расходов) представлено в приложении </w:t>
      </w:r>
      <w:r>
        <w:rPr>
          <w:rFonts w:ascii="Times New Roman" w:hAnsi="Times New Roman" w:eastAsia="Calibri" w:cs="Times New Roman"/>
          <w:color w:val="FF0000"/>
          <w:sz w:val="24"/>
          <w:szCs w:val="24"/>
        </w:rPr>
        <w:t>№9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Программе.</w:t>
      </w:r>
    </w:p>
    <w:p>
      <w:pPr>
        <w:pStyle w:val="115"/>
        <w:tabs>
          <w:tab w:val="left" w:pos="709"/>
        </w:tabs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115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</w:p>
    <w:p>
      <w:pPr>
        <w:pStyle w:val="115"/>
        <w:tabs>
          <w:tab w:val="left" w:pos="709"/>
        </w:tabs>
        <w:rPr>
          <w:rFonts w:ascii="Times New Roman" w:hAnsi="Times New Roman"/>
          <w:b/>
          <w:sz w:val="24"/>
          <w:szCs w:val="24"/>
          <w:lang w:eastAsia="ru-RU"/>
        </w:rPr>
        <w:sectPr>
          <w:type w:val="continuous"/>
          <w:pgSz w:w="11906" w:h="16838"/>
          <w:pgMar w:top="1134" w:right="850" w:bottom="1134" w:left="1701" w:header="0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6096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>
      <w:pPr>
        <w:tabs>
          <w:tab w:val="left" w:pos="709"/>
        </w:tabs>
        <w:spacing w:after="0" w:line="240" w:lineRule="auto"/>
        <w:ind w:left="609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к муниципальной программе  </w:t>
      </w:r>
    </w:p>
    <w:p>
      <w:pPr>
        <w:tabs>
          <w:tab w:val="left" w:pos="709"/>
        </w:tabs>
        <w:spacing w:after="0" w:line="240" w:lineRule="auto"/>
        <w:ind w:left="609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 «Устойчивое развитие  территории </w:t>
      </w:r>
    </w:p>
    <w:p>
      <w:pPr>
        <w:tabs>
          <w:tab w:val="left" w:pos="709"/>
        </w:tabs>
        <w:spacing w:after="0" w:line="240" w:lineRule="auto"/>
        <w:ind w:left="609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муниципального образования </w:t>
      </w:r>
    </w:p>
    <w:p>
      <w:pPr>
        <w:tabs>
          <w:tab w:val="left" w:pos="709"/>
        </w:tabs>
        <w:suppressAutoHyphens/>
        <w:spacing w:after="0" w:line="240" w:lineRule="auto"/>
        <w:ind w:left="609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Новоюласенский сельсовет </w:t>
      </w:r>
    </w:p>
    <w:p>
      <w:pPr>
        <w:tabs>
          <w:tab w:val="left" w:pos="709"/>
        </w:tabs>
        <w:suppressAutoHyphens/>
        <w:spacing w:after="0" w:line="240" w:lineRule="auto"/>
        <w:ind w:left="6096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Красногвардейского  района </w:t>
      </w:r>
    </w:p>
    <w:p>
      <w:pPr>
        <w:tabs>
          <w:tab w:val="left" w:pos="709"/>
        </w:tabs>
        <w:suppressAutoHyphens/>
        <w:spacing w:after="0" w:line="240" w:lineRule="auto"/>
        <w:ind w:left="6096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области»</w:t>
      </w:r>
    </w:p>
    <w:p>
      <w:pPr>
        <w:tabs>
          <w:tab w:val="left" w:pos="709"/>
        </w:tabs>
        <w:suppressAutoHyphens/>
        <w:spacing w:after="0" w:line="240" w:lineRule="auto"/>
        <w:ind w:left="6096"/>
        <w:jc w:val="right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</w:t>
      </w:r>
    </w:p>
    <w:p>
      <w:pPr>
        <w:tabs>
          <w:tab w:val="left" w:pos="709"/>
        </w:tabs>
        <w:spacing w:after="0" w:line="240" w:lineRule="auto"/>
        <w:ind w:left="1134" w:right="1808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показателях (индикаторах) муниципальной программы, подпрограмм муниципальной программы </w:t>
      </w:r>
      <w:r>
        <w:rPr>
          <w:rFonts w:ascii="Times New Roman" w:hAnsi="Times New Roman" w:cs="Times New Roman"/>
          <w:spacing w:val="11"/>
          <w:sz w:val="24"/>
          <w:szCs w:val="24"/>
        </w:rPr>
        <w:t>«Устойчивое развитие  территории муниципального образования Новоюласенский сельсовет Красногвардейского  района Оренбургской области»</w:t>
      </w:r>
      <w:r>
        <w:rPr>
          <w:rFonts w:ascii="Times New Roman" w:hAnsi="Times New Roman" w:cs="Times New Roman"/>
          <w:bCs/>
          <w:sz w:val="24"/>
          <w:szCs w:val="24"/>
        </w:rPr>
        <w:t>и их значениях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14310" w:type="dxa"/>
        <w:tblInd w:w="54" w:type="dxa"/>
        <w:tblBorders>
          <w:top w:val="single" w:color="00000A" w:sz="4" w:space="0"/>
          <w:left w:val="single" w:color="00000A" w:sz="4" w:space="0"/>
          <w:bottom w:val="none" w:color="auto" w:sz="0" w:space="0"/>
          <w:right w:val="single" w:color="00000A" w:sz="4" w:space="0"/>
          <w:insideH w:val="none" w:color="auto" w:sz="0" w:space="0"/>
          <w:insideV w:val="single" w:color="00000A" w:sz="4" w:space="0"/>
        </w:tblBorders>
        <w:tblLayout w:type="autofit"/>
        <w:tblCellMar>
          <w:top w:w="28" w:type="dxa"/>
          <w:left w:w="47" w:type="dxa"/>
          <w:bottom w:w="28" w:type="dxa"/>
          <w:right w:w="62" w:type="dxa"/>
        </w:tblCellMar>
      </w:tblPr>
      <w:tblGrid>
        <w:gridCol w:w="675"/>
        <w:gridCol w:w="7965"/>
        <w:gridCol w:w="1276"/>
        <w:gridCol w:w="992"/>
        <w:gridCol w:w="851"/>
        <w:gridCol w:w="850"/>
        <w:gridCol w:w="851"/>
        <w:gridCol w:w="141"/>
        <w:gridCol w:w="709"/>
      </w:tblGrid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</w:tblPrEx>
        <w:trPr>
          <w:trHeight w:val="964" w:hRule="exact"/>
        </w:trPr>
        <w:tc>
          <w:tcPr>
            <w:tcW w:w="675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965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76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gridSpan w:val="6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 показателей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473" w:hRule="exact"/>
        </w:trPr>
        <w:tc>
          <w:tcPr>
            <w:tcW w:w="67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6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14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2024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08" w:hRule="exact"/>
        </w:trPr>
        <w:tc>
          <w:tcPr>
            <w:tcW w:w="14310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«Обеспечение реализации муниципальной Программы «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56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доли собственных доходов бюджета в общих доходах бюджета  поселения.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67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684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опубликованных нормативных правовых актов к общему количеству актов, подлежащих опубликованию.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624" w:hRule="exact"/>
        </w:trPr>
        <w:tc>
          <w:tcPr>
            <w:tcW w:w="14310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19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-914" w:firstLine="9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476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пожаров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476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Удельный вес численности граждан, которым предоставлена льгота, 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 общей численности населения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численности населения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48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Удельный вес объема предоставленной льготы в общем объеме налоговых неналоговых доходов</w:t>
            </w:r>
          </w:p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647" w:hRule="exact"/>
        </w:trPr>
        <w:tc>
          <w:tcPr>
            <w:tcW w:w="14310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градорегулирования в  муниципальном образовании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1404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Повышению качества жизни населения МО Новоюласенский сельсовет путем обеспечения устойчивого развития территории муниципального образования, развития инженерной, транспортной и социальной инфраструктур, учета интересов граждан и их объединений МО Новоюласенский сельсовет.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79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выделенных средств для подготовки документации по планировке территории муниципального образования  Новоюласенский сельсовет.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601" w:hRule="exact"/>
        </w:trPr>
        <w:tc>
          <w:tcPr>
            <w:tcW w:w="14310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15"/>
              <w:tabs>
                <w:tab w:val="left" w:pos="709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4 </w:t>
            </w:r>
            <w:r>
              <w:rPr>
                <w:rStyle w:val="12"/>
                <w:rFonts w:ascii="Times New Roman" w:hAnsi="Times New Roman" w:eastAsiaTheme="majorEastAsia"/>
                <w:b w:val="0"/>
                <w:i w:val="0"/>
                <w:sz w:val="24"/>
                <w:szCs w:val="24"/>
                <w:lang w:val="ru-RU"/>
              </w:rPr>
              <w:t xml:space="preserve">«Развитие культуры в муниципальном образовании  </w:t>
            </w:r>
            <w:r>
              <w:rPr>
                <w:rStyle w:val="12"/>
                <w:rFonts w:ascii="Times New Roman" w:hAnsi="Times New Roman" w:eastAsiaTheme="majorEastAsia"/>
                <w:b w:val="0"/>
                <w:i w:val="0"/>
                <w:spacing w:val="11"/>
                <w:sz w:val="24"/>
                <w:szCs w:val="24"/>
                <w:lang w:val="ru-RU"/>
              </w:rPr>
              <w:t>Новоюласенский сельсовет Красногвардейского района Оренбургской области</w:t>
            </w:r>
            <w:r>
              <w:rPr>
                <w:rStyle w:val="12"/>
                <w:rFonts w:ascii="Times New Roman" w:hAnsi="Times New Roman" w:eastAsiaTheme="majorEastAsia"/>
                <w:b w:val="0"/>
                <w:i w:val="0"/>
                <w:sz w:val="24"/>
                <w:szCs w:val="24"/>
                <w:lang w:val="ru-RU"/>
              </w:rPr>
              <w:t>».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23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доли участников культурно-массовых мероприятий к запланированному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объёму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40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Доля выделенных средств на организацию и обеспечение досуга жителей поселения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592" w:hRule="exact"/>
        </w:trPr>
        <w:tc>
          <w:tcPr>
            <w:tcW w:w="14310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Подпрограмма 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жильем молодых семей в  муниципальном образовании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none" w:color="auto" w:sz="0" w:space="0"/>
            <w:right w:val="single" w:color="00000A" w:sz="4" w:space="0"/>
            <w:insideH w:val="none" w:color="auto" w:sz="0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602" w:hRule="exact"/>
        </w:trPr>
        <w:tc>
          <w:tcPr>
            <w:tcW w:w="6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9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получивших социальные выплаты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tabs>
          <w:tab w:val="left" w:pos="709"/>
        </w:tabs>
        <w:spacing w:after="0" w:line="240" w:lineRule="auto"/>
        <w:ind w:left="4253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253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253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«Устойчивое развитие  территории 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муниципального образования </w:t>
      </w:r>
    </w:p>
    <w:p>
      <w:pPr>
        <w:tabs>
          <w:tab w:val="left" w:pos="709"/>
        </w:tabs>
        <w:suppressAutoHyphens/>
        <w:spacing w:after="0" w:line="240" w:lineRule="auto"/>
        <w:ind w:left="4253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Новоюласенский сельсовет</w:t>
      </w:r>
    </w:p>
    <w:p>
      <w:pPr>
        <w:tabs>
          <w:tab w:val="left" w:pos="709"/>
        </w:tabs>
        <w:suppressAutoHyphens/>
        <w:spacing w:after="0" w:line="240" w:lineRule="auto"/>
        <w:ind w:left="4253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 Красногвардейского  района </w:t>
      </w:r>
    </w:p>
    <w:p>
      <w:pPr>
        <w:tabs>
          <w:tab w:val="left" w:pos="709"/>
        </w:tabs>
        <w:suppressAutoHyphens/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области»</w:t>
      </w:r>
    </w:p>
    <w:p>
      <w:pPr>
        <w:tabs>
          <w:tab w:val="left" w:pos="709"/>
        </w:tabs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Перечень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Подпрограмм и основных мероприятий муниципальной программы</w:t>
      </w:r>
      <w:r>
        <w:rPr>
          <w:rFonts w:ascii="Times New Roman" w:hAnsi="Times New Roman" w:cs="Times New Roman"/>
          <w:spacing w:val="11"/>
          <w:sz w:val="24"/>
          <w:szCs w:val="24"/>
        </w:rPr>
        <w:t>«Устойчивое развитие  территории муниципального образования Новоюласенский сельсовет Красногвардейского  района Оренбургской области»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14310" w:type="dxa"/>
        <w:tblInd w:w="54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28" w:type="dxa"/>
          <w:left w:w="47" w:type="dxa"/>
          <w:bottom w:w="28" w:type="dxa"/>
          <w:right w:w="62" w:type="dxa"/>
        </w:tblCellMar>
      </w:tblPr>
      <w:tblGrid>
        <w:gridCol w:w="637"/>
        <w:gridCol w:w="2239"/>
        <w:gridCol w:w="1956"/>
        <w:gridCol w:w="1387"/>
        <w:gridCol w:w="1548"/>
        <w:gridCol w:w="2197"/>
        <w:gridCol w:w="2075"/>
        <w:gridCol w:w="2271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63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95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35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1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07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227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Связь с показателями муниципальной программы (подпрограммы) &lt;*&gt;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63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начала реализации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окончания реализации</w:t>
            </w:r>
          </w:p>
        </w:tc>
        <w:tc>
          <w:tcPr>
            <w:tcW w:w="21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532" w:hRule="atLeast"/>
        </w:trPr>
        <w:tc>
          <w:tcPr>
            <w:tcW w:w="14310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«Обеспечение реализации муниципальной Программы «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361" w:hRule="atLeast"/>
        </w:trPr>
        <w:tc>
          <w:tcPr>
            <w:tcW w:w="63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1.1: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органов местного самоуправления Новоюласенского сельсовета</w:t>
            </w:r>
          </w:p>
        </w:tc>
        <w:tc>
          <w:tcPr>
            <w:tcW w:w="195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 выполнение органом местного самоуправления закрепленных за ним полномочий</w:t>
            </w:r>
          </w:p>
        </w:tc>
        <w:tc>
          <w:tcPr>
            <w:tcW w:w="20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Неэффективное и ненадлежащее выполнение органом местного самоуправления своих полномочий</w:t>
            </w:r>
          </w:p>
        </w:tc>
        <w:tc>
          <w:tcPr>
            <w:tcW w:w="22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Наибольшая открытость и доступность информации способствует эффективной работе органа местного самоуправления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14310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63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1.1: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95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Качественное обеспечение первичных мер пожарной безопасности</w:t>
            </w:r>
          </w:p>
        </w:tc>
        <w:tc>
          <w:tcPr>
            <w:tcW w:w="20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пожаров</w:t>
            </w:r>
          </w:p>
        </w:tc>
        <w:tc>
          <w:tcPr>
            <w:tcW w:w="22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уменьшает риск возникновения ЧС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63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2.1: 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95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тушения пожаров в населенных пунктах сельсовета </w:t>
            </w:r>
          </w:p>
        </w:tc>
        <w:tc>
          <w:tcPr>
            <w:tcW w:w="20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пострадавших  и ущерба от пожаров</w:t>
            </w:r>
          </w:p>
        </w:tc>
        <w:tc>
          <w:tcPr>
            <w:tcW w:w="22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снижение пострадавших  и ущерба от пожаров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14310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6"/>
              <w:tabs>
                <w:tab w:val="left" w:pos="70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Развитие системы градорегулирования в  муниципальном образовании </w:t>
            </w:r>
            <w:r>
              <w:rPr>
                <w:rFonts w:ascii="Times New Roman" w:hAnsi="Times New Roman" w:eastAsia="Times New Roman" w:cs="Times New Roman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63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3.1: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95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для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эффективного использования территории сельсовета</w:t>
            </w:r>
          </w:p>
        </w:tc>
        <w:tc>
          <w:tcPr>
            <w:tcW w:w="20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Неэффективное использование территории сельсовета</w:t>
            </w:r>
          </w:p>
        </w:tc>
        <w:tc>
          <w:tcPr>
            <w:tcW w:w="22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6"/>
              <w:tabs>
                <w:tab w:val="left" w:pos="709"/>
              </w:tabs>
              <w:snapToGrid w:val="0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Увеличение бюджета муниципального образования за счет грамотного проведения мероприятий по землеустроительным работам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14310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6"/>
              <w:tabs>
                <w:tab w:val="left" w:pos="70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Развитие культуры  в  муниципальном образовании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124" w:hRule="atLeast"/>
        </w:trPr>
        <w:tc>
          <w:tcPr>
            <w:tcW w:w="637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9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4.1 Основные мероприятия «Организация и обеспечение досуга жителей поселения услугами организаций культуры</w:t>
            </w:r>
          </w:p>
        </w:tc>
        <w:tc>
          <w:tcPr>
            <w:tcW w:w="1956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97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Сохранение и эффективное использование культурного наследия поселения</w:t>
            </w:r>
          </w:p>
        </w:tc>
        <w:tc>
          <w:tcPr>
            <w:tcW w:w="2075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культурного развития населения</w:t>
            </w:r>
          </w:p>
        </w:tc>
        <w:tc>
          <w:tcPr>
            <w:tcW w:w="2271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использование культурного наследия сельсовета предоставляет доступ населения к культурным ценностям.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636" w:hRule="atLeast"/>
        </w:trPr>
        <w:tc>
          <w:tcPr>
            <w:tcW w:w="637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4.2 Основные мероприятия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23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23</w:t>
            </w:r>
          </w:p>
        </w:tc>
        <w:tc>
          <w:tcPr>
            <w:tcW w:w="2197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27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highlight w:val="none"/>
              </w:rPr>
              <w:t>Создание благоприятных условий для развития  культуры и искусства на территории поселения;</w:t>
            </w:r>
          </w:p>
          <w:p>
            <w:pPr>
              <w:tabs>
                <w:tab w:val="left" w:pos="709"/>
              </w:tabs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075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6"/>
              <w:tabs>
                <w:tab w:val="left" w:pos="709"/>
              </w:tabs>
              <w:snapToGrid w:val="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highlight w:val="white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14310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6"/>
              <w:tabs>
                <w:tab w:val="left" w:pos="70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Подпрограмма 5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Обеспечение жильем молодых семей в муниципальном образовании </w:t>
            </w:r>
            <w:r>
              <w:rPr>
                <w:rFonts w:ascii="Times New Roman" w:hAnsi="Times New Roman" w:eastAsia="Times New Roman" w:cs="Times New Roman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».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c>
          <w:tcPr>
            <w:tcW w:w="63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5.1: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жильем молодых семей в муниципальном образовании </w:t>
            </w:r>
          </w:p>
        </w:tc>
        <w:tc>
          <w:tcPr>
            <w:tcW w:w="195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5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1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Улучшение  качества  жизни    молодых  семей</w:t>
            </w:r>
          </w:p>
        </w:tc>
        <w:tc>
          <w:tcPr>
            <w:tcW w:w="20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Неудовлетвори-тельные жилищно- бытовые условия  жизни   молодых  семей</w:t>
            </w:r>
          </w:p>
        </w:tc>
        <w:tc>
          <w:tcPr>
            <w:tcW w:w="227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pStyle w:val="16"/>
              <w:tabs>
                <w:tab w:val="left" w:pos="70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Формирование экономически активного слоя населения, поддержка у молодых граждан интереса к трудовой деятельности, улучшение демографической ситуации</w:t>
            </w:r>
          </w:p>
        </w:tc>
      </w:tr>
    </w:tbl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right="-3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right="-3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 w:right="-3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>
      <w:pPr>
        <w:tabs>
          <w:tab w:val="left" w:pos="709"/>
        </w:tabs>
        <w:spacing w:after="0" w:line="240" w:lineRule="auto"/>
        <w:ind w:left="5670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«Устойчивое развитие  территории </w:t>
      </w:r>
    </w:p>
    <w:p>
      <w:pPr>
        <w:tabs>
          <w:tab w:val="left" w:pos="709"/>
        </w:tabs>
        <w:spacing w:after="0" w:line="240" w:lineRule="auto"/>
        <w:ind w:left="5670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муниципального образования </w:t>
      </w:r>
    </w:p>
    <w:p>
      <w:pPr>
        <w:tabs>
          <w:tab w:val="left" w:pos="709"/>
        </w:tabs>
        <w:suppressAutoHyphens/>
        <w:spacing w:after="0" w:line="240" w:lineRule="auto"/>
        <w:ind w:left="5670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Новоюласенский сельсовет</w:t>
      </w:r>
    </w:p>
    <w:p>
      <w:pPr>
        <w:tabs>
          <w:tab w:val="left" w:pos="709"/>
        </w:tabs>
        <w:suppressAutoHyphens/>
        <w:spacing w:after="0" w:line="240" w:lineRule="auto"/>
        <w:ind w:left="5670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 Красногвардейского  района </w:t>
      </w:r>
    </w:p>
    <w:p>
      <w:pPr>
        <w:tabs>
          <w:tab w:val="left" w:pos="709"/>
        </w:tabs>
        <w:suppressAutoHyphens/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области»</w:t>
      </w:r>
    </w:p>
    <w:p>
      <w:pPr>
        <w:tabs>
          <w:tab w:val="left" w:pos="709"/>
        </w:tabs>
        <w:suppressAutoHyphens/>
        <w:spacing w:after="0" w:line="240" w:lineRule="auto"/>
        <w:ind w:left="5670"/>
        <w:jc w:val="right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Ресурсное обеспечение  реализации муниципальной программы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«Устойчивое развитие территории муниципального образования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 района Оренбургской области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8"/>
        <w:tblW w:w="14317" w:type="dxa"/>
        <w:tblInd w:w="47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28" w:type="dxa"/>
          <w:left w:w="47" w:type="dxa"/>
          <w:bottom w:w="28" w:type="dxa"/>
          <w:right w:w="62" w:type="dxa"/>
        </w:tblCellMar>
      </w:tblPr>
      <w:tblGrid>
        <w:gridCol w:w="711"/>
        <w:gridCol w:w="2027"/>
        <w:gridCol w:w="3999"/>
        <w:gridCol w:w="2588"/>
        <w:gridCol w:w="1089"/>
        <w:gridCol w:w="1160"/>
        <w:gridCol w:w="909"/>
        <w:gridCol w:w="848"/>
        <w:gridCol w:w="986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0" w:hRule="atLeast"/>
          <w:tblHeader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8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распределитель бюджетных средств</w:t>
            </w:r>
          </w:p>
        </w:tc>
        <w:tc>
          <w:tcPr>
            <w:tcW w:w="4992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бюджетных ассигнований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0" w:hRule="atLeast"/>
          <w:tblHeader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0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0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Новоюласенского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5806,9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5412,6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8693,4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3530,4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3623,1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609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1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«Обеспечение реализации муниципальной Программы «</w:t>
            </w:r>
            <w:r>
              <w:rPr>
                <w:rFonts w:ascii="Times New Roman" w:hAnsi="Times New Roman" w:cs="Times New Roman"/>
                <w:b/>
                <w:bCs/>
                <w:spacing w:val="11"/>
                <w:sz w:val="24"/>
                <w:szCs w:val="24"/>
              </w:rPr>
              <w:t xml:space="preserve">Устойчивое развитие территории муниципального образования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b/>
                <w:bCs/>
                <w:spacing w:val="11"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всего,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538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Новоюласенского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2019,4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1788,8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1529,3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1788,9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1793,8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804" w:hRule="atLeast"/>
        </w:trPr>
        <w:tc>
          <w:tcPr>
            <w:tcW w:w="711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Новоюласенского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00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2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безопасности жизнедеятельности населения в муниципальном образовании 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всего,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185,1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221,8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30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Новоюласенского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185,1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221,8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150,7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216,9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279,9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405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60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Новоюласенского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182,8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221,8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148,4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214,6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277,6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45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45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45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3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«Развитие системы градорегулирования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образовании 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всего, в том числе 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45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51,0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51,0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56,0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51,0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51,0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45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«Передача к осуществлению части полномочий администрации поселения по развитию системы градорегулирования в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  <w:t>муниципальном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образовании"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ru-RU" w:eastAsia="zh-CN" w:bidi="ar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45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54" w:hRule="atLeast"/>
        </w:trPr>
        <w:tc>
          <w:tcPr>
            <w:tcW w:w="711" w:type="dxa"/>
            <w:vMerge w:val="restart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027" w:type="dxa"/>
            <w:vMerge w:val="restart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3999" w:type="dxa"/>
            <w:vMerge w:val="restart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«Развитие культуры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образовании 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всего, в том числе 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901" w:hRule="atLeast"/>
        </w:trPr>
        <w:tc>
          <w:tcPr>
            <w:tcW w:w="711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1029,5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653,5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563,8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378,7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370,6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80" w:hRule="atLeast"/>
        </w:trPr>
        <w:tc>
          <w:tcPr>
            <w:tcW w:w="711" w:type="dxa"/>
            <w:vMerge w:val="restart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 w:val="restart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   мероприятия  4.1</w:t>
            </w:r>
          </w:p>
        </w:tc>
        <w:tc>
          <w:tcPr>
            <w:tcW w:w="3999" w:type="dxa"/>
            <w:vMerge w:val="restart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всего, в том числе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67" w:hRule="atLeast"/>
        </w:trPr>
        <w:tc>
          <w:tcPr>
            <w:tcW w:w="711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715,8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337,6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289,6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104,5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96,4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757" w:hRule="atLeast"/>
        </w:trPr>
        <w:tc>
          <w:tcPr>
            <w:tcW w:w="711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2,2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876" w:hRule="atLeast"/>
        </w:trPr>
        <w:tc>
          <w:tcPr>
            <w:tcW w:w="711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302,5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315,9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274,2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274,2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274,2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1005" w:hRule="atLeast"/>
        </w:trPr>
        <w:tc>
          <w:tcPr>
            <w:tcW w:w="711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0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Основные    мероприятия  4.2</w:t>
            </w:r>
          </w:p>
        </w:tc>
        <w:tc>
          <w:tcPr>
            <w:tcW w:w="3999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2177,6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00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5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«Обеспечение жильем молодых семей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образовании 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всего, в том числе 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360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285" w:hRule="atLeast"/>
        </w:trPr>
        <w:tc>
          <w:tcPr>
            <w:tcW w:w="7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20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5.1</w:t>
            </w:r>
          </w:p>
        </w:tc>
        <w:tc>
          <w:tcPr>
            <w:tcW w:w="399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Обеспечение жильем молодых семей в муниципальном образовании</w:t>
            </w: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47" w:type="dxa"/>
              <w:bottom w:w="7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28" w:type="dxa"/>
            <w:left w:w="47" w:type="dxa"/>
            <w:bottom w:w="28" w:type="dxa"/>
            <w:right w:w="62" w:type="dxa"/>
          </w:tblCellMar>
        </w:tblPrEx>
        <w:trPr>
          <w:trHeight w:val="1028" w:hRule="atLeast"/>
        </w:trPr>
        <w:tc>
          <w:tcPr>
            <w:tcW w:w="7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Новоюласенского сельсовета</w:t>
            </w:r>
          </w:p>
        </w:tc>
        <w:tc>
          <w:tcPr>
            <w:tcW w:w="108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47" w:type="dxa"/>
              <w:bottom w:w="7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tabs>
          <w:tab w:val="left" w:pos="709"/>
        </w:tabs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  <w:highlight w:val="red"/>
        </w:rPr>
      </w:pPr>
    </w:p>
    <w:p>
      <w:pPr>
        <w:tabs>
          <w:tab w:val="left" w:pos="709"/>
        </w:tabs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highlight w:val="cyan"/>
        </w:rPr>
        <w:sectPr>
          <w:type w:val="continuous"/>
          <w:pgSz w:w="16838" w:h="11906" w:orient="landscape"/>
          <w:pgMar w:top="1134" w:right="850" w:bottom="1134" w:left="1701" w:header="0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2268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>
      <w:pPr>
        <w:tabs>
          <w:tab w:val="left" w:pos="709"/>
        </w:tabs>
        <w:spacing w:after="0" w:line="240" w:lineRule="auto"/>
        <w:ind w:left="226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           к муниципальной программе  </w:t>
      </w:r>
    </w:p>
    <w:p>
      <w:pPr>
        <w:tabs>
          <w:tab w:val="left" w:pos="709"/>
        </w:tabs>
        <w:spacing w:after="0" w:line="240" w:lineRule="auto"/>
        <w:ind w:left="226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«Устойчивое развитие  территории </w:t>
      </w:r>
    </w:p>
    <w:p>
      <w:pPr>
        <w:pStyle w:val="115"/>
        <w:tabs>
          <w:tab w:val="left" w:pos="709"/>
        </w:tabs>
        <w:ind w:left="2268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</w:p>
    <w:p>
      <w:pPr>
        <w:tabs>
          <w:tab w:val="left" w:pos="709"/>
        </w:tabs>
        <w:spacing w:after="0" w:line="240" w:lineRule="auto"/>
        <w:ind w:left="226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226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Красногвардейского  района </w:t>
      </w:r>
    </w:p>
    <w:p>
      <w:pPr>
        <w:tabs>
          <w:tab w:val="left" w:pos="709"/>
        </w:tabs>
        <w:spacing w:after="0" w:line="240" w:lineRule="auto"/>
        <w:ind w:left="226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области»</w:t>
      </w:r>
    </w:p>
    <w:p>
      <w:pPr>
        <w:tabs>
          <w:tab w:val="left" w:pos="709"/>
        </w:tabs>
        <w:spacing w:after="0" w:line="240" w:lineRule="auto"/>
        <w:ind w:left="2268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2. Паспорт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Подпрограммы № 1 </w:t>
      </w:r>
      <w:r>
        <w:rPr>
          <w:rFonts w:ascii="Times New Roman" w:hAnsi="Times New Roman" w:cs="Times New Roman"/>
          <w:sz w:val="24"/>
          <w:szCs w:val="24"/>
          <w:lang w:eastAsia="ar-SA"/>
        </w:rPr>
        <w:t>«Обеспечение реализации муниципальной Программы «</w:t>
      </w:r>
      <w:r>
        <w:rPr>
          <w:rFonts w:ascii="Times New Roman" w:hAnsi="Times New Roman" w:cs="Times New Roman"/>
          <w:spacing w:val="11"/>
          <w:sz w:val="24"/>
          <w:szCs w:val="24"/>
        </w:rPr>
        <w:t>Устойчивое развитие территории  муниципального образования Новоюласенский сельсовет Красногвардейского  района Оренбургской области»</w:t>
      </w:r>
    </w:p>
    <w:p>
      <w:pPr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9354" w:type="dxa"/>
        <w:tblInd w:w="49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102" w:type="dxa"/>
          <w:left w:w="47" w:type="dxa"/>
          <w:bottom w:w="102" w:type="dxa"/>
          <w:right w:w="62" w:type="dxa"/>
        </w:tblCellMar>
      </w:tblPr>
      <w:tblGrid>
        <w:gridCol w:w="4534"/>
        <w:gridCol w:w="4820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муниципального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Новоюласенский сельсовет Красногвардейского  района 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48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Обеспечение эффективного управления реализацией муниципальной Программы.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48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pStyle w:val="115"/>
              <w:tabs>
                <w:tab w:val="left" w:pos="709"/>
              </w:tabs>
              <w:ind w:left="61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повышение доступности и качества оказания муниципальных услуг (в сфере реализации муниципальной программы);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повышение эффективности и результативности бюджетных расходов в сфере реализации муниципальной Программы;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повыше эффективности деятельности органов местного самоуправления.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pStyle w:val="115"/>
              <w:tabs>
                <w:tab w:val="left" w:pos="709"/>
              </w:tabs>
              <w:ind w:left="61"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доля обеспеченности граждан информацией о деятельности  администрации муниципального образования;</w:t>
            </w:r>
          </w:p>
          <w:p>
            <w:pPr>
              <w:pStyle w:val="118"/>
              <w:tabs>
                <w:tab w:val="left" w:pos="709"/>
              </w:tabs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опубликованных нормативных правовых актов к общему количеству актов, подлежащих опубликованию;  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доля выполнения подпрограммных мероприятий муниципальной программы к плановым показателям;</w:t>
            </w:r>
          </w:p>
          <w:p>
            <w:pPr>
              <w:pStyle w:val="115"/>
              <w:tabs>
                <w:tab w:val="left" w:pos="709"/>
              </w:tabs>
              <w:ind w:left="61"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д</w:t>
            </w:r>
            <w:r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оля муниципальных    служащих  </w:t>
            </w:r>
            <w:r>
              <w:rPr>
                <w:rFonts w:ascii="Times New Roman" w:hAnsi="Times New Roman"/>
                <w:spacing w:val="-22"/>
                <w:sz w:val="24"/>
                <w:szCs w:val="24"/>
              </w:rPr>
              <w:t xml:space="preserve">прошедших  программы  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профессиональной переподготовки  и  повышения 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квалификации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повышение уровня удовлетворенности жителей сельсовета качеством предоставления муниципальных услуг.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2021–2025 годы, этапы не выделяются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2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на 2021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– 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годы  составляет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27066.4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 том числе по годам реализации: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2021 год –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5806.9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>;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2022 год –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5412.6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тыс. рублей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2023 год-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 xml:space="preserve"> 8693.4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тыс.руб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2024 год-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3530,4 тыс.руб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2025 год-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3623,1 тыс.руб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17"/>
        <w:tabs>
          <w:tab w:val="left" w:pos="709"/>
        </w:tabs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2.1.Общая характеристика</w:t>
      </w:r>
    </w:p>
    <w:p>
      <w:pPr>
        <w:pStyle w:val="117"/>
        <w:tabs>
          <w:tab w:val="left" w:pos="709"/>
        </w:tabs>
        <w:spacing w:after="0" w:line="240" w:lineRule="auto"/>
        <w:ind w:left="709"/>
        <w:jc w:val="center"/>
        <w:rPr>
          <w:rFonts w:ascii="Times New Roman" w:hAnsi="Times New Roman"/>
          <w:b/>
          <w:bCs/>
          <w:sz w:val="30"/>
          <w:szCs w:val="30"/>
        </w:rPr>
      </w:pPr>
    </w:p>
    <w:p>
      <w:pPr>
        <w:pStyle w:val="117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Подпрограмма направлена на обеспечение деятельности администрации Новоюласенского сельсовета Красногвардейского района в целях повышения эффективности исполнения полномочий главы сельсовета и аппарата администрации сельсовета, а также отдельных переданных государственных полномочий органам местного самоуправления.</w:t>
      </w:r>
    </w:p>
    <w:p>
      <w:pPr>
        <w:pStyle w:val="117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>
      <w:pPr>
        <w:pStyle w:val="117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</w:rPr>
        <w:t>2.2.Приоритеты политики органов местного самоуправления муниципального образования Новоюласенский сельсовет в сфере реализации муниципальной подпрограммы</w:t>
      </w:r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 цель, задачи и показатели (индикаторы) их достижения</w:t>
      </w:r>
    </w:p>
    <w:p>
      <w:pPr>
        <w:pStyle w:val="117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</w:p>
    <w:p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развитии  муниципального образования 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Красногвардейского  района </w:t>
      </w:r>
      <w:r>
        <w:rPr>
          <w:rFonts w:ascii="Times New Roman" w:hAnsi="Times New Roman" w:cs="Times New Roman"/>
          <w:sz w:val="24"/>
          <w:szCs w:val="24"/>
        </w:rPr>
        <w:t>существует ряд проблем, которые требуют комплексного решения:</w:t>
      </w:r>
    </w:p>
    <w:p>
      <w:pPr>
        <w:pStyle w:val="119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-отсутствие полноценной и эффективной информационной системы взаимодействия органов местного самоуправления;</w:t>
      </w:r>
    </w:p>
    <w:p>
      <w:pPr>
        <w:pStyle w:val="119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имеющийся устаревший парк компьютерной техники в муниципальных учреждениях и органах местного самоуправления не позволяется качественно и полноценно решать задачи по внедрению современных информационных ресурсов;</w:t>
      </w:r>
    </w:p>
    <w:p>
      <w:pPr>
        <w:pStyle w:val="119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недостаточная квалификация пользователей в сфере информационных технологий.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Приоритетными являются следующие стратегические цели: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-обеспечение эффективного управления реализацией муниципальной Программы.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>Для достижения поставленной цели в ходе реализации Подпрограммы предусматривается решение следующих задач:</w:t>
      </w:r>
    </w:p>
    <w:p>
      <w:pPr>
        <w:pStyle w:val="115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доступности и качества оказания муниципальных услуг (в сфере реализации муниципальной программы);</w:t>
      </w:r>
    </w:p>
    <w:p>
      <w:pPr>
        <w:pStyle w:val="115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эффективности и результативности бюджетных расходов в сфере реализации муниципальной Программы;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- повыше эффективности деятельности органов местного самоуправления.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>
      <w:pPr>
        <w:tabs>
          <w:tab w:val="left" w:pos="709"/>
        </w:tabs>
        <w:suppressAutoHyphens/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uppressAutoHyphens/>
        <w:spacing w:after="0" w:line="240" w:lineRule="auto"/>
        <w:ind w:left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2.3.Перечень и характеристика основных мероприятий подпрограммы</w:t>
      </w:r>
    </w:p>
    <w:p>
      <w:pPr>
        <w:tabs>
          <w:tab w:val="left" w:pos="709"/>
        </w:tabs>
        <w:suppressAutoHyphens/>
        <w:spacing w:after="0" w:line="240" w:lineRule="auto"/>
        <w:ind w:left="72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</w:t>
      </w:r>
      <w:r>
        <w:rPr>
          <w:rFonts w:ascii="Times New Roman" w:hAnsi="Times New Roman" w:cs="Times New Roman"/>
          <w:sz w:val="24"/>
          <w:szCs w:val="24"/>
          <w:lang w:val="en-US"/>
        </w:rPr>
        <w:t>приведён</w:t>
      </w:r>
      <w:r>
        <w:rPr>
          <w:rFonts w:ascii="Times New Roman" w:hAnsi="Times New Roman" w:cs="Times New Roman"/>
          <w:sz w:val="24"/>
          <w:szCs w:val="24"/>
        </w:rPr>
        <w:t xml:space="preserve"> в приложении № 2 к настоящей муниципальной Программе.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uppressAutoHyphens/>
        <w:spacing w:after="0" w:line="240" w:lineRule="auto"/>
        <w:ind w:left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2.4.Информация о ресурсном обеспечении подпрограммы</w:t>
      </w:r>
    </w:p>
    <w:p>
      <w:pPr>
        <w:tabs>
          <w:tab w:val="left" w:pos="709"/>
        </w:tabs>
        <w:suppressAutoHyphens/>
        <w:spacing w:after="0" w:line="240" w:lineRule="auto"/>
        <w:ind w:left="72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>
      <w:pPr>
        <w:pStyle w:val="16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Общий объем финансирования подпрограммы составляет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ar-SA"/>
        </w:rPr>
        <w:t xml:space="preserve">8588.1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тыс. рублей, в том числе по годам:</w:t>
      </w:r>
    </w:p>
    <w:p>
      <w:pPr>
        <w:tabs>
          <w:tab w:val="left" w:pos="709"/>
        </w:tabs>
        <w:spacing w:after="0" w:line="240" w:lineRule="auto"/>
        <w:ind w:left="61" w:right="142" w:firstLine="648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2021 год –  </w:t>
      </w:r>
      <w:r>
        <w:rPr>
          <w:rFonts w:hint="default" w:ascii="Times New Roman" w:hAnsi="Times New Roman" w:cs="Times New Roman"/>
          <w:sz w:val="24"/>
          <w:szCs w:val="24"/>
          <w:lang w:val="en-US" w:eastAsia="ar-SA"/>
        </w:rPr>
        <w:t xml:space="preserve">2019.4 </w:t>
      </w:r>
      <w:r>
        <w:rPr>
          <w:rFonts w:ascii="Times New Roman" w:hAnsi="Times New Roman" w:cs="Times New Roman"/>
          <w:sz w:val="24"/>
          <w:szCs w:val="24"/>
          <w:lang w:eastAsia="ar-SA"/>
        </w:rPr>
        <w:t>тыс. рублей;</w:t>
      </w:r>
    </w:p>
    <w:p>
      <w:pPr>
        <w:tabs>
          <w:tab w:val="left" w:pos="709"/>
        </w:tabs>
        <w:spacing w:after="0" w:line="240" w:lineRule="auto"/>
        <w:ind w:left="61" w:right="142" w:firstLine="648"/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2022 год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–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ar-SA"/>
        </w:rPr>
        <w:t xml:space="preserve"> 1788.8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тыс. рублей;</w:t>
      </w:r>
    </w:p>
    <w:p>
      <w:pPr>
        <w:tabs>
          <w:tab w:val="left" w:pos="709"/>
        </w:tabs>
        <w:spacing w:after="0" w:line="240" w:lineRule="auto"/>
        <w:ind w:left="61" w:right="142" w:firstLine="648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2023 год – </w:t>
      </w:r>
      <w:r>
        <w:rPr>
          <w:rFonts w:hint="default" w:ascii="Times New Roman" w:hAnsi="Times New Roman" w:cs="Times New Roman"/>
          <w:sz w:val="24"/>
          <w:szCs w:val="24"/>
          <w:lang w:val="en-US" w:eastAsia="ar-SA"/>
        </w:rPr>
        <w:t xml:space="preserve"> 2317.2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тыс. рублей;</w:t>
      </w:r>
    </w:p>
    <w:p>
      <w:pPr>
        <w:tabs>
          <w:tab w:val="left" w:pos="709"/>
        </w:tabs>
        <w:spacing w:after="0" w:line="240" w:lineRule="auto"/>
        <w:ind w:left="61" w:right="142" w:firstLine="648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2024 год – </w:t>
      </w:r>
      <w:r>
        <w:rPr>
          <w:rFonts w:hint="default" w:ascii="Times New Roman" w:hAnsi="Times New Roman" w:cs="Times New Roman"/>
          <w:sz w:val="24"/>
          <w:szCs w:val="24"/>
          <w:lang w:val="en-US" w:eastAsia="ar-SA"/>
        </w:rPr>
        <w:t xml:space="preserve"> 2402.9</w:t>
      </w:r>
      <w:r>
        <w:rPr>
          <w:rFonts w:ascii="Times New Roman" w:hAnsi="Times New Roman" w:cs="Times New Roman"/>
          <w:sz w:val="24"/>
          <w:szCs w:val="24"/>
          <w:lang w:eastAsia="ar-SA"/>
        </w:rPr>
        <w:t>тыс. рублей;</w:t>
      </w:r>
    </w:p>
    <w:p>
      <w:pPr>
        <w:widowControl w:val="0"/>
        <w:tabs>
          <w:tab w:val="left" w:pos="709"/>
        </w:tabs>
        <w:spacing w:after="0" w:line="240" w:lineRule="auto"/>
        <w:ind w:firstLine="64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2025 год – </w:t>
      </w:r>
      <w:r>
        <w:rPr>
          <w:rFonts w:hint="default" w:ascii="Times New Roman" w:hAnsi="Times New Roman" w:cs="Times New Roman"/>
          <w:sz w:val="24"/>
          <w:szCs w:val="24"/>
          <w:lang w:val="en-US" w:eastAsia="ar-SA"/>
        </w:rPr>
        <w:t xml:space="preserve"> 2462.7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тыс. рублей.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widowControl w:val="0"/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2.5.</w:t>
      </w:r>
      <w:r>
        <w:rPr>
          <w:rFonts w:ascii="Times New Roman" w:hAnsi="Times New Roman" w:cs="Times New Roman"/>
          <w:bCs/>
          <w:sz w:val="28"/>
          <w:szCs w:val="28"/>
        </w:rPr>
        <w:t>Информация о значимости подпрограммы для достижения целей муниципальной программы</w:t>
      </w:r>
    </w:p>
    <w:p>
      <w:pPr>
        <w:widowControl w:val="0"/>
        <w:tabs>
          <w:tab w:val="left" w:pos="709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значимости подпрограммы </w:t>
      </w:r>
      <w:r>
        <w:rPr>
          <w:rFonts w:ascii="Times New Roman" w:hAnsi="Times New Roman" w:cs="Times New Roman"/>
          <w:sz w:val="24"/>
          <w:szCs w:val="24"/>
          <w:lang w:eastAsia="ar-SA"/>
        </w:rPr>
        <w:t>«Обеспечение реализации муниципальной Программы «</w:t>
      </w:r>
      <w:r>
        <w:rPr>
          <w:rFonts w:ascii="Times New Roman" w:hAnsi="Times New Roman" w:cs="Times New Roman"/>
          <w:spacing w:val="11"/>
          <w:sz w:val="24"/>
          <w:szCs w:val="24"/>
        </w:rPr>
        <w:t>Устойчивое развитие территории муниципального образования Новоюласенский сельсовет Красногвардейского  района Оренбургской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составляет 0,167.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значимости подпрограммы  для достижения целей муниципальной программы k</w:t>
      </w:r>
      <w:r>
        <w:rPr>
          <w:rFonts w:ascii="Times New Roman" w:hAnsi="Times New Roman" w:cs="Times New Roman"/>
          <w:sz w:val="24"/>
          <w:szCs w:val="24"/>
          <w:vertAlign w:val="subscript"/>
        </w:rPr>
        <w:t>j</w:t>
      </w:r>
      <w:r>
        <w:rPr>
          <w:rFonts w:ascii="Times New Roman" w:hAnsi="Times New Roman" w:cs="Times New Roman"/>
          <w:sz w:val="24"/>
          <w:szCs w:val="24"/>
        </w:rPr>
        <w:t>, определяется: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j</w:t>
      </w:r>
      <w:r>
        <w:rPr>
          <w:rFonts w:ascii="Times New Roman" w:hAnsi="Times New Roman" w:cs="Times New Roman"/>
          <w:sz w:val="24"/>
          <w:szCs w:val="24"/>
        </w:rPr>
        <w:t>= МП/j, где: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 – муниципальная программа равна 1;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– количество подпрограмм в программе.</w:t>
      </w: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1906" w:h="16838"/>
          <w:pgMar w:top="1134" w:right="850" w:bottom="1134" w:left="1701" w:header="0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524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подпрограмме «Обеспечение  реализации муниципальной программы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«Устойчивое развитие территории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 образования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Красногвардейского  района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»»</w:t>
      </w:r>
    </w:p>
    <w:p>
      <w:pPr>
        <w:pStyle w:val="120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Перечень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подпрограммы  №1 </w:t>
      </w:r>
      <w:r>
        <w:rPr>
          <w:rFonts w:ascii="Times New Roman" w:hAnsi="Times New Roman" w:cs="Times New Roman"/>
          <w:sz w:val="24"/>
          <w:szCs w:val="24"/>
        </w:rPr>
        <w:t xml:space="preserve">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 района </w:t>
      </w: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8"/>
        <w:tblW w:w="14425" w:type="dxa"/>
        <w:tblInd w:w="-1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605"/>
        <w:gridCol w:w="2980"/>
        <w:gridCol w:w="1643"/>
        <w:gridCol w:w="988"/>
        <w:gridCol w:w="1908"/>
        <w:gridCol w:w="1517"/>
        <w:gridCol w:w="1288"/>
        <w:gridCol w:w="1228"/>
        <w:gridCol w:w="2268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60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64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6929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за выполнение мероприятий подпрограммы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Внебюджетные средст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820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органов местного самоуправления Новоюласенского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0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 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360.7</w:t>
            </w: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400.2</w:t>
            </w: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457.2</w:t>
            </w: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627.2</w:t>
            </w: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627.2</w:t>
            </w: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2472.5</w:t>
            </w: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первичному воинскому учету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внешнему муниципальному финансовому контролю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9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0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3585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16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90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2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pacing w:val="11"/>
          <w:sz w:val="24"/>
          <w:szCs w:val="24"/>
        </w:rPr>
        <w:t>№ 3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подпрограмме № 1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«Обеспечение  реализации 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«Устойчивое развитие территории муниципального  образования Новоюласенский сельсовет Красногвардейского  района  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6663" w:right="40" w:hanging="1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»»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Ресурсное обеспечение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реализации  подпрограммы  № 1 </w:t>
      </w:r>
      <w:r>
        <w:rPr>
          <w:rFonts w:ascii="Times New Roman" w:hAnsi="Times New Roman" w:cs="Times New Roman"/>
          <w:sz w:val="24"/>
          <w:szCs w:val="24"/>
        </w:rPr>
        <w:t xml:space="preserve">«Обеспечение  реализации муниципальной программы «Устойчивое развитие муниципального  образования Новоюласенский сельсовет Красногвардейского  района  </w:t>
      </w: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»»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8"/>
        <w:tblW w:w="14317" w:type="dxa"/>
        <w:tblInd w:w="5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-5" w:type="dxa"/>
          <w:bottom w:w="0" w:type="dxa"/>
          <w:right w:w="10" w:type="dxa"/>
        </w:tblCellMar>
      </w:tblPr>
      <w:tblGrid>
        <w:gridCol w:w="2492"/>
        <w:gridCol w:w="3177"/>
        <w:gridCol w:w="1561"/>
        <w:gridCol w:w="1984"/>
        <w:gridCol w:w="1240"/>
        <w:gridCol w:w="1113"/>
        <w:gridCol w:w="973"/>
        <w:gridCol w:w="1777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491" w:hRule="atLeast"/>
          <w:tblHeader/>
        </w:trPr>
        <w:tc>
          <w:tcPr>
            <w:tcW w:w="249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317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подпрограммы  сельского  поселения,  мероприятия</w:t>
            </w:r>
          </w:p>
        </w:tc>
        <w:tc>
          <w:tcPr>
            <w:tcW w:w="156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087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843" w:hRule="atLeast"/>
          <w:tblHeader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годам, </w:t>
            </w:r>
          </w:p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</w:t>
            </w:r>
          </w:p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</w:t>
            </w:r>
          </w:p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бюджет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ный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ные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6" w:hRule="atLeast"/>
        </w:trPr>
        <w:tc>
          <w:tcPr>
            <w:tcW w:w="249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муниципальной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Новоюласенского сельсовета Красногвардейского района Оренбургской области</w:t>
            </w:r>
          </w:p>
        </w:tc>
        <w:tc>
          <w:tcPr>
            <w:tcW w:w="317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«Обеспечение  реализации муниципальной программы «Устойчивое развитие территории  муниципального  образования Новоюласенский сельсовет Красногвардейского  района  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156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2021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85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2022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6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 xml:space="preserve">Всего: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hanging="10"/>
              <w:jc w:val="center"/>
              <w:rPr>
                <w:rFonts w:ascii="Times New Roman" w:hAnsi="Times New Roman" w:eastAsia="Arial Unicode MS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49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</w:t>
            </w:r>
          </w:p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317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органов местного самоуправления</w:t>
            </w:r>
          </w:p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ind w:left="132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Новоюласенского сельсовета</w:t>
            </w:r>
          </w:p>
        </w:tc>
        <w:tc>
          <w:tcPr>
            <w:tcW w:w="156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2021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2022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год –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4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1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 xml:space="preserve">Всего: </w:t>
            </w:r>
          </w:p>
        </w:tc>
        <w:tc>
          <w:tcPr>
            <w:tcW w:w="124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hanging="10"/>
              <w:jc w:val="center"/>
              <w:rPr>
                <w:rFonts w:ascii="Times New Roman" w:hAnsi="Times New Roman" w:eastAsia="Arial Unicode MS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6838" w:h="11906" w:orient="landscape"/>
          <w:pgMar w:top="1134" w:right="850" w:bottom="1134" w:left="1701" w:header="0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к муниципальной программе  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«Устойчивое развитие  территории 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муниципального образования 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Новоюласенский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 сельсовет 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Красногвардейского   района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Оренбургской области 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на 2018-2022 годы»</w:t>
      </w:r>
    </w:p>
    <w:p>
      <w:pPr>
        <w:tabs>
          <w:tab w:val="left" w:pos="709"/>
        </w:tabs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 3.Паспорт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Подпрограммы № 2 </w:t>
      </w:r>
      <w:r>
        <w:rPr>
          <w:rFonts w:ascii="Times New Roman" w:hAnsi="Times New Roman" w:cs="Times New Roman"/>
          <w:sz w:val="24"/>
          <w:szCs w:val="24"/>
        </w:rPr>
        <w:t xml:space="preserve">«Обеспечение безопасности жизнедеятельности населения в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9354" w:type="dxa"/>
        <w:tblInd w:w="34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102" w:type="dxa"/>
          <w:left w:w="32" w:type="dxa"/>
          <w:bottom w:w="102" w:type="dxa"/>
          <w:right w:w="62" w:type="dxa"/>
        </w:tblCellMar>
      </w:tblPr>
      <w:tblGrid>
        <w:gridCol w:w="3318"/>
        <w:gridCol w:w="6036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32" w:type="dxa"/>
            <w:bottom w:w="102" w:type="dxa"/>
            <w:right w:w="62" w:type="dxa"/>
          </w:tblCellMar>
        </w:tblPrEx>
        <w:tc>
          <w:tcPr>
            <w:tcW w:w="33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32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0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Новоюласенский сельсовет Красногвардейского района Оренбургской области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32" w:type="dxa"/>
            <w:bottom w:w="102" w:type="dxa"/>
            <w:right w:w="62" w:type="dxa"/>
          </w:tblCellMar>
        </w:tblPrEx>
        <w:tc>
          <w:tcPr>
            <w:tcW w:w="33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32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0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32" w:type="dxa"/>
            <w:bottom w:w="102" w:type="dxa"/>
            <w:right w:w="62" w:type="dxa"/>
          </w:tblCellMar>
        </w:tblPrEx>
        <w:tc>
          <w:tcPr>
            <w:tcW w:w="33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32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0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32" w:type="dxa"/>
            <w:bottom w:w="102" w:type="dxa"/>
            <w:right w:w="62" w:type="dxa"/>
          </w:tblCellMar>
        </w:tblPrEx>
        <w:tc>
          <w:tcPr>
            <w:tcW w:w="33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32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0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обеспечения безопасности жизнедеятельности населения сельского поселения;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совершенствование мероприятий противопожарной пропаганды, предупреждение пожаров.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32" w:type="dxa"/>
            <w:bottom w:w="102" w:type="dxa"/>
            <w:right w:w="62" w:type="dxa"/>
          </w:tblCellMar>
        </w:tblPrEx>
        <w:tc>
          <w:tcPr>
            <w:tcW w:w="33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32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0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Доля населения, охваченного системой оповещения в случае возникновения ЧС;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количества пожаров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- Удельный вес численности граждан, которым предоставлена льгота, в общей численности населения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- Удельный вес объема предоставленной льготы в общем объеме налоговых и неналоговых доходов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32" w:type="dxa"/>
            <w:bottom w:w="102" w:type="dxa"/>
            <w:right w:w="62" w:type="dxa"/>
          </w:tblCellMar>
        </w:tblPrEx>
        <w:tc>
          <w:tcPr>
            <w:tcW w:w="33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32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60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– 2025 годы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32" w:type="dxa"/>
            <w:bottom w:w="102" w:type="dxa"/>
            <w:right w:w="62" w:type="dxa"/>
          </w:tblCellMar>
        </w:tblPrEx>
        <w:tc>
          <w:tcPr>
            <w:tcW w:w="33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32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0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pStyle w:val="115"/>
              <w:tabs>
                <w:tab w:val="left" w:pos="709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Всего: _________   тыс. рублей</w:t>
            </w:r>
          </w:p>
          <w:p>
            <w:pPr>
              <w:pStyle w:val="115"/>
              <w:tabs>
                <w:tab w:val="left" w:pos="709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2021 год –  ______  тыс. рублей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 ______  тыс. рублей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год–   ______ тыс. рублей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______  тыс. рублей</w:t>
            </w:r>
          </w:p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_______  тыс. рублей</w:t>
            </w:r>
          </w:p>
        </w:tc>
      </w:tr>
    </w:tbl>
    <w:p>
      <w:pPr>
        <w:pStyle w:val="117"/>
        <w:tabs>
          <w:tab w:val="left" w:pos="709"/>
        </w:tabs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</w:rPr>
      </w:pPr>
    </w:p>
    <w:p>
      <w:pPr>
        <w:pStyle w:val="117"/>
        <w:tabs>
          <w:tab w:val="left" w:pos="709"/>
        </w:tabs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3.1.Общая характеристика</w:t>
      </w:r>
    </w:p>
    <w:p>
      <w:pPr>
        <w:pStyle w:val="117"/>
        <w:tabs>
          <w:tab w:val="left" w:pos="709"/>
        </w:tabs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 сельсовета происходят пожары, причиняя значительный материальный ущерб, уничтожая жилые дома. Основные причины пожаров на территории поселения: неосторожное обращение с огнём, нарушение правил монтажа и эксплуатации электрооборудования.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Разработанные мероприятия в подпрограмме по обеспечению первичных мер пожарной безопасности в границах                      - сельсовета позволят решить вопросы тушения пожаров на территории населённых пунктов, мер по предотвращению развития пожара, обучению населения действиям при пожаре и мерам по защите домовладений от возгораний.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>
      <w:pPr>
        <w:pStyle w:val="117"/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3.2.Приоритеты политики администрации 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Новоюласенский </w:t>
      </w:r>
      <w:r>
        <w:rPr>
          <w:rFonts w:ascii="Times New Roman" w:hAnsi="Times New Roman"/>
          <w:bCs/>
          <w:color w:val="000000"/>
          <w:sz w:val="28"/>
          <w:szCs w:val="28"/>
          <w:lang w:eastAsia="ar-SA"/>
        </w:rPr>
        <w:t>сельсовет Красногвардейского района Оренбургской  области  в сфере реализации подпрограммы, цель, задачи и показатели (индикаторы) их достижения</w:t>
      </w:r>
    </w:p>
    <w:p>
      <w:pPr>
        <w:pStyle w:val="117"/>
        <w:tabs>
          <w:tab w:val="left" w:pos="709"/>
        </w:tabs>
        <w:suppressAutoHyphens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Приоритетной является следующая стратегическая цель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>: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первичных мер пожарной безопасности в границах населенных пунктов сельского поселения.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Достижение указанной цели в рамках подпрограммы предполагает решение следующих задач: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1.</w:t>
      </w:r>
      <w:r>
        <w:rPr>
          <w:rFonts w:ascii="Times New Roman" w:hAnsi="Times New Roman" w:cs="Times New Roman"/>
          <w:sz w:val="24"/>
          <w:szCs w:val="24"/>
        </w:rPr>
        <w:t>создание условий для обеспечения безопасности жизнедеятельности населения сельского поселения;</w:t>
      </w:r>
    </w:p>
    <w:p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2.</w:t>
      </w:r>
      <w:r>
        <w:rPr>
          <w:rFonts w:ascii="Times New Roman" w:hAnsi="Times New Roman" w:cs="Times New Roman"/>
          <w:sz w:val="24"/>
          <w:szCs w:val="24"/>
        </w:rPr>
        <w:t>совершенствование мероприятий противопожарной пропаганды, предупреждение пожаров.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3.3. Перечень и характеристика основных мероприятий подпрограммы</w:t>
      </w:r>
    </w:p>
    <w:p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tabs>
          <w:tab w:val="left" w:pos="709"/>
        </w:tabs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3.4.Информация о ресурсном обеспечении подпрограммы</w:t>
      </w:r>
    </w:p>
    <w:p>
      <w:pPr>
        <w:tabs>
          <w:tab w:val="left" w:pos="709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>
      <w:pPr>
        <w:pStyle w:val="16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составляет ____ тыс. рублей Финансирование осуществляется за счет средств местного бюджета, в том числе по годам реализации:</w:t>
      </w:r>
    </w:p>
    <w:p>
      <w:pPr>
        <w:pStyle w:val="115"/>
        <w:tabs>
          <w:tab w:val="left" w:pos="709"/>
        </w:tabs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Всего:        ____   тыс. рублей</w:t>
      </w:r>
    </w:p>
    <w:p>
      <w:pPr>
        <w:pStyle w:val="115"/>
        <w:tabs>
          <w:tab w:val="left" w:pos="709"/>
        </w:tabs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2021 год – ____  тыс. рублей</w:t>
      </w:r>
    </w:p>
    <w:p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____  тыс. рублей</w:t>
      </w:r>
    </w:p>
    <w:p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год–  ____ тыс. рублей</w:t>
      </w:r>
    </w:p>
    <w:p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 год – ____  тыс. рублей</w:t>
      </w:r>
    </w:p>
    <w:p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2025 год – ____  тыс. рублей </w:t>
      </w:r>
    </w:p>
    <w:p>
      <w:pPr>
        <w:tabs>
          <w:tab w:val="left" w:pos="709"/>
        </w:tabs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tabs>
          <w:tab w:val="left" w:pos="709"/>
        </w:tabs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 Информация о значимости подпрограммы для достижения целей муниципальной программы</w:t>
      </w:r>
    </w:p>
    <w:p>
      <w:pPr>
        <w:tabs>
          <w:tab w:val="left" w:pos="709"/>
        </w:tabs>
        <w:spacing w:after="0" w:line="240" w:lineRule="auto"/>
        <w:outlineLvl w:val="1"/>
        <w:rPr>
          <w:rFonts w:ascii="Times New Roman" w:hAnsi="Times New Roman" w:cs="Times New Roman"/>
          <w:b/>
          <w:bCs/>
          <w:sz w:val="30"/>
          <w:szCs w:val="30"/>
        </w:rPr>
      </w:pP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Коэффициент значимости подпрограммы «Обеспечение безопасности жизнедеятельности населения сельского поселения Новоюласенский сельсовет» составляет 0,167 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kj= МП/j , где: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 - муниципальная программа равна 1;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– количество подпрограмм в программе.</w:t>
      </w: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1906" w:h="16838"/>
          <w:pgMar w:top="1134" w:right="850" w:bottom="1134" w:left="1701" w:header="0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3261" w:firstLine="14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>
      <w:pPr>
        <w:tabs>
          <w:tab w:val="left" w:pos="709"/>
        </w:tabs>
        <w:spacing w:after="0" w:line="240" w:lineRule="auto"/>
        <w:ind w:left="3261" w:firstLine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подпрограмме  № 2</w:t>
      </w:r>
    </w:p>
    <w:p>
      <w:pPr>
        <w:tabs>
          <w:tab w:val="left" w:pos="709"/>
          <w:tab w:val="left" w:pos="6946"/>
        </w:tabs>
        <w:spacing w:after="0" w:line="240" w:lineRule="auto"/>
        <w:ind w:left="3261" w:firstLine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Обеспечение безопасности                                                                                                                                                         жизнедеятельности населения в</w:t>
      </w:r>
    </w:p>
    <w:p>
      <w:pPr>
        <w:tabs>
          <w:tab w:val="left" w:pos="709"/>
        </w:tabs>
        <w:spacing w:after="0" w:line="240" w:lineRule="auto"/>
        <w:ind w:left="3261" w:firstLine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</w:p>
    <w:p>
      <w:pPr>
        <w:tabs>
          <w:tab w:val="left" w:pos="709"/>
        </w:tabs>
        <w:spacing w:after="0" w:line="240" w:lineRule="auto"/>
        <w:ind w:left="3261" w:firstLine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3261" w:firstLine="141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ind w:left="3261" w:firstLine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>
      <w:pPr>
        <w:pStyle w:val="120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Перечень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подпрограммы  № 2 </w:t>
      </w:r>
      <w:r>
        <w:rPr>
          <w:rFonts w:ascii="Times New Roman" w:hAnsi="Times New Roman" w:cs="Times New Roman"/>
          <w:sz w:val="24"/>
          <w:szCs w:val="24"/>
        </w:rPr>
        <w:t xml:space="preserve">«Обеспечение безопасности жизнедеятельности населения в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8"/>
        <w:tblW w:w="14317" w:type="dxa"/>
        <w:tblInd w:w="98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0" w:type="dxa"/>
          <w:left w:w="98" w:type="dxa"/>
          <w:bottom w:w="0" w:type="dxa"/>
          <w:right w:w="108" w:type="dxa"/>
        </w:tblCellMar>
      </w:tblPr>
      <w:tblGrid>
        <w:gridCol w:w="580"/>
        <w:gridCol w:w="3130"/>
        <w:gridCol w:w="1809"/>
        <w:gridCol w:w="1102"/>
        <w:gridCol w:w="1666"/>
        <w:gridCol w:w="1375"/>
        <w:gridCol w:w="1514"/>
        <w:gridCol w:w="1167"/>
        <w:gridCol w:w="1974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5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3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80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6824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97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Ответствен-ный за выполнение мероприятий подпрограммы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Федераль-ный бюджет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Област-ной бюджет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-681" w:firstLine="6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Внебюд-жетные средства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737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безопасности жизнедеятельности населения в муниципальном образовании 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Новоюласенскийсельсовет Красногвардейского района Оренбургской области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313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2023 год 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5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2.1</w:t>
            </w: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13737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8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</w:p>
        </w:tc>
        <w:tc>
          <w:tcPr>
            <w:tcW w:w="313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461"/>
                <w:tab w:val="center" w:pos="654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2023 год 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8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2.2</w:t>
            </w: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371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180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0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>
          <w:headerReference r:id="rId5" w:type="default"/>
          <w:type w:val="continuous"/>
          <w:pgSz w:w="16838" w:h="11906" w:orient="landscape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9639" w:right="4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подпрограмме  № 2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«Обеспечение безопасности                                                                                                                                                         жизнедеятельности населения в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реализации подпрограммы № 2«Обеспечение безопасности жизнедеятельности населения в муниципальном образовании </w:t>
      </w:r>
      <w:r>
        <w:rPr>
          <w:rFonts w:ascii="Times New Roman" w:hAnsi="Times New Roman" w:cs="Times New Roman"/>
          <w:b/>
          <w:spacing w:val="11"/>
          <w:sz w:val="24"/>
          <w:szCs w:val="24"/>
        </w:rPr>
        <w:t>Новоюласенскийсельсовет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8"/>
        <w:tblW w:w="14317" w:type="dxa"/>
        <w:tblInd w:w="46" w:type="dxa"/>
        <w:tblBorders>
          <w:top w:val="single" w:color="00000A" w:sz="6" w:space="0"/>
          <w:left w:val="single" w:color="00000A" w:sz="6" w:space="0"/>
          <w:bottom w:val="none" w:color="auto" w:sz="0" w:space="0"/>
          <w:right w:val="single" w:color="00000A" w:sz="6" w:space="0"/>
          <w:insideH w:val="none" w:color="auto" w:sz="0" w:space="0"/>
          <w:insideV w:val="single" w:color="00000A" w:sz="6" w:space="0"/>
        </w:tblBorders>
        <w:tblLayout w:type="fixed"/>
        <w:tblCellMar>
          <w:top w:w="0" w:type="dxa"/>
          <w:left w:w="46" w:type="dxa"/>
          <w:bottom w:w="0" w:type="dxa"/>
          <w:right w:w="70" w:type="dxa"/>
        </w:tblCellMar>
      </w:tblPr>
      <w:tblGrid>
        <w:gridCol w:w="709"/>
        <w:gridCol w:w="2693"/>
        <w:gridCol w:w="2185"/>
        <w:gridCol w:w="2270"/>
        <w:gridCol w:w="932"/>
        <w:gridCol w:w="1559"/>
        <w:gridCol w:w="851"/>
        <w:gridCol w:w="850"/>
        <w:gridCol w:w="709"/>
        <w:gridCol w:w="850"/>
        <w:gridCol w:w="709"/>
      </w:tblGrid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360" w:hRule="atLeast"/>
          <w:tblHeader/>
        </w:trPr>
        <w:tc>
          <w:tcPr>
            <w:tcW w:w="709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№  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Задачи, направленные  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 достижение цели</w:t>
            </w:r>
          </w:p>
        </w:tc>
        <w:tc>
          <w:tcPr>
            <w:tcW w:w="2185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Планируемый объем        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финансирования на решение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данной задачи из всех источников </w:t>
            </w:r>
          </w:p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(тыс. руб.) </w:t>
            </w:r>
          </w:p>
        </w:tc>
        <w:tc>
          <w:tcPr>
            <w:tcW w:w="2270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Показатели,       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характеризующие   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достижение цели</w:t>
            </w:r>
          </w:p>
        </w:tc>
        <w:tc>
          <w:tcPr>
            <w:tcW w:w="932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Еди-ница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изме-рения</w:t>
            </w:r>
          </w:p>
        </w:tc>
        <w:tc>
          <w:tcPr>
            <w:tcW w:w="1559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Базовое значение 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показателя (на начало реализации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подпрог-рамммы)</w:t>
            </w:r>
          </w:p>
        </w:tc>
        <w:tc>
          <w:tcPr>
            <w:tcW w:w="3969" w:type="dxa"/>
            <w:gridSpan w:val="5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Планируемое значение показателя по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годам реализации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1302" w:hRule="atLeast"/>
          <w:tblHeader/>
        </w:trPr>
        <w:tc>
          <w:tcPr>
            <w:tcW w:w="709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185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2025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cantSplit/>
          <w:trHeight w:val="1339" w:hRule="atLeast"/>
        </w:trPr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  <w:tc>
          <w:tcPr>
            <w:tcW w:w="218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Качественное обеспечение первичных мер пожарной безопасности</w:t>
            </w:r>
          </w:p>
        </w:tc>
        <w:tc>
          <w:tcPr>
            <w:tcW w:w="93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cantSplit/>
          <w:trHeight w:val="1339" w:hRule="atLeast"/>
        </w:trPr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безопасности жизнедеятельности населения сельского поселения;</w:t>
            </w:r>
          </w:p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совершенствование мероприятий противопожарной пропаганды, предупреждение пожаров.</w:t>
            </w:r>
          </w:p>
        </w:tc>
        <w:tc>
          <w:tcPr>
            <w:tcW w:w="218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тушения пожаров в населенных пунктах сельсовета</w:t>
            </w:r>
          </w:p>
        </w:tc>
        <w:tc>
          <w:tcPr>
            <w:tcW w:w="93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Приложение № 3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подпрограмме  № 2 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«Обеспечение безопасности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в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pStyle w:val="120"/>
        <w:shd w:val="clear" w:color="auto" w:fill="auto"/>
        <w:tabs>
          <w:tab w:val="left" w:pos="709"/>
        </w:tabs>
        <w:spacing w:after="0"/>
        <w:ind w:right="40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Ресурсное обеспечение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реализации  подпрограммы № 2</w:t>
      </w:r>
      <w:r>
        <w:rPr>
          <w:rFonts w:ascii="Times New Roman" w:hAnsi="Times New Roman" w:cs="Times New Roman"/>
          <w:sz w:val="24"/>
          <w:szCs w:val="24"/>
        </w:rPr>
        <w:t xml:space="preserve">«Обеспечение безопасности жизнедеятельности населения в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14317" w:type="dxa"/>
        <w:tblInd w:w="5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-5" w:type="dxa"/>
          <w:bottom w:w="0" w:type="dxa"/>
          <w:right w:w="10" w:type="dxa"/>
        </w:tblCellMar>
      </w:tblPr>
      <w:tblGrid>
        <w:gridCol w:w="2268"/>
        <w:gridCol w:w="2835"/>
        <w:gridCol w:w="2127"/>
        <w:gridCol w:w="2126"/>
        <w:gridCol w:w="1276"/>
        <w:gridCol w:w="1417"/>
        <w:gridCol w:w="1134"/>
        <w:gridCol w:w="1134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486" w:hRule="atLeast"/>
        </w:trPr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21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087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Объемы финансирования, тыс. рублей, в т.ч.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835" w:hRule="atLeast"/>
        </w:trPr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годам, </w:t>
            </w:r>
          </w:p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</w:t>
            </w:r>
          </w:p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</w:t>
            </w:r>
          </w:p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ный </w:t>
            </w:r>
          </w:p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</w:p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ной</w:t>
            </w:r>
          </w:p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ный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жетные средства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71" w:hRule="atLeast"/>
        </w:trPr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Lucida Sans Unicode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Lucida Sans Unicode" w:cs="Times New Roman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4" w:hRule="atLeast"/>
        </w:trPr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муниципальной программы  Новоюласенского сельсовета о</w:t>
            </w:r>
          </w:p>
        </w:tc>
        <w:tc>
          <w:tcPr>
            <w:tcW w:w="283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безопасности жизнедеятельности населения в муниципальном образовании </w:t>
            </w: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Новоюласенский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>сельсовет Красногвардейского района Оренбургской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сельсовета</w:t>
            </w: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  <w:t>2023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26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273" w:hanging="29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  <w:t xml:space="preserve">Всего: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hanging="10"/>
              <w:jc w:val="center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74" w:hRule="atLeast"/>
        </w:trPr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Lucida Sans Unicode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Lucida Sans Unicode" w:cs="Times New Roman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196" w:hRule="atLeast"/>
        </w:trPr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</w:t>
            </w:r>
          </w:p>
        </w:tc>
        <w:tc>
          <w:tcPr>
            <w:tcW w:w="283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2127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ind w:left="1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сельсовета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  <w:t>2023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60" w:hanging="29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  <w:t xml:space="preserve">   Всего:  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eastAsia="Arial Unicode MS" w:cs="Times New Roman"/>
                <w:b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</w:t>
            </w:r>
          </w:p>
        </w:tc>
        <w:tc>
          <w:tcPr>
            <w:tcW w:w="2835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ind w:left="132"/>
              <w:jc w:val="both"/>
              <w:rPr>
                <w:rFonts w:ascii="Times New Roman" w:hAnsi="Times New Roman" w:eastAsia="Arial Unicode MS" w:cs="Times New Roman"/>
                <w:b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127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сельсовета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sz w:val="24"/>
                <w:szCs w:val="24"/>
              </w:rPr>
              <w:t>2023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 год –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26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left="273" w:right="40" w:firstLin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0</w:t>
            </w:r>
          </w:p>
        </w:tc>
      </w:tr>
    </w:tbl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6838" w:h="11906" w:orient="landscape"/>
          <w:pgMar w:top="1134" w:right="850" w:bottom="1134" w:left="1701" w:header="0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1418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6</w:t>
      </w:r>
    </w:p>
    <w:p>
      <w:pPr>
        <w:tabs>
          <w:tab w:val="left" w:pos="709"/>
        </w:tabs>
        <w:spacing w:after="0" w:line="240" w:lineRule="auto"/>
        <w:ind w:left="141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к муниципальной программе  </w:t>
      </w:r>
    </w:p>
    <w:p>
      <w:pPr>
        <w:tabs>
          <w:tab w:val="left" w:pos="709"/>
        </w:tabs>
        <w:spacing w:after="0" w:line="240" w:lineRule="auto"/>
        <w:ind w:left="141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«Устойчивое развитие  территории </w:t>
      </w:r>
    </w:p>
    <w:p>
      <w:pPr>
        <w:tabs>
          <w:tab w:val="left" w:pos="709"/>
        </w:tabs>
        <w:spacing w:after="0" w:line="240" w:lineRule="auto"/>
        <w:ind w:left="141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муниципального образования </w:t>
      </w:r>
    </w:p>
    <w:p>
      <w:pPr>
        <w:tabs>
          <w:tab w:val="left" w:pos="709"/>
        </w:tabs>
        <w:spacing w:after="0" w:line="240" w:lineRule="auto"/>
        <w:ind w:left="141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1418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Красногвардейского  района </w:t>
      </w:r>
    </w:p>
    <w:p>
      <w:pPr>
        <w:tabs>
          <w:tab w:val="left" w:pos="709"/>
        </w:tabs>
        <w:spacing w:after="0" w:line="240" w:lineRule="auto"/>
        <w:ind w:left="141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Оренбургской области»</w:t>
      </w:r>
    </w:p>
    <w:p>
      <w:pPr>
        <w:tabs>
          <w:tab w:val="left" w:pos="709"/>
        </w:tabs>
        <w:spacing w:after="0" w:line="240" w:lineRule="auto"/>
        <w:ind w:left="1418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 4.Паспорт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Подпрограммы № 3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системы градорегулирования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9354" w:type="dxa"/>
        <w:tblInd w:w="49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102" w:type="dxa"/>
          <w:left w:w="47" w:type="dxa"/>
          <w:bottom w:w="102" w:type="dxa"/>
          <w:right w:w="62" w:type="dxa"/>
        </w:tblCellMar>
      </w:tblPr>
      <w:tblGrid>
        <w:gridCol w:w="4533"/>
        <w:gridCol w:w="4821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2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образованияНовоюласенский  сельсовет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2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482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устойчивое развитие территорий муниципального образования Новоюласенский сельсовет;</w:t>
            </w:r>
          </w:p>
          <w:p>
            <w:pPr>
              <w:tabs>
                <w:tab w:val="left" w:pos="709"/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развития инженерной, транспортной и социальной инфраструктур, обеспечения учета интересов граждан и их объединений, муниципального образования в целом;</w:t>
            </w:r>
          </w:p>
          <w:p>
            <w:pPr>
              <w:tabs>
                <w:tab w:val="left" w:pos="709"/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сохранения окружающей среды, объектов культурного наследия;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планировки территорий Новоюласенского сельсовета;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482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обеспечение администрации муниципального образования Новоюласенский сельсовет документами территориального планирования (схемой территориального планирования местной администрации);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обеспечение муниципального образования документами территориального планирования и градостроительного зонирования (генеральными планами, правилами землепользования и застройки сельсовета, планировки территорий сельсовета);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rPr>
          <w:trHeight w:val="2297" w:hRule="atLeast"/>
        </w:trPr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2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 Новоюласенского сельсовета путем обеспечения устойчивого развития территории муниципального образования, развития инженерной, транспортной и социальной инфраструктур, учета интересов граждан и их объединений Новоюласенского сельсовета.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2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– 2025 годы, этапы не выделяются.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2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_____тыс.рублей.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_____ тыс. 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______тыс.рублей.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_______тыс. 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________тыс.рублей.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– _______ тыс.рублей.</w:t>
            </w:r>
          </w:p>
        </w:tc>
      </w:tr>
    </w:tbl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17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4.1.Общая характеристика</w:t>
      </w:r>
    </w:p>
    <w:p>
      <w:pPr>
        <w:pStyle w:val="117"/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>
      <w:pPr>
        <w:pStyle w:val="117"/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Новоюласенского сельсовета и должна обеспечить устойчивое ее развитие,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Подпрограмма основывается на Градостроительном </w:t>
      </w:r>
      <w:r>
        <w:fldChar w:fldCharType="begin"/>
      </w:r>
      <w:r>
        <w:instrText xml:space="preserve"> HYPERLINK "consultantplus://offline/ref=5451DC3E47251B03EFF2F559C2E5355F8C8ED76538A171DC9B9347BA56r5XDK" \h </w:instrText>
      </w:r>
      <w:r>
        <w:fldChar w:fldCharType="separate"/>
      </w:r>
      <w:r>
        <w:rPr>
          <w:rStyle w:val="48"/>
          <w:rFonts w:ascii="Times New Roman" w:hAnsi="Times New Roman" w:eastAsia="Calibri" w:cs="Times New Roman"/>
          <w:sz w:val="24"/>
          <w:szCs w:val="24"/>
          <w:lang w:eastAsia="en-US"/>
        </w:rPr>
        <w:t>кодексе</w:t>
      </w:r>
      <w:r>
        <w:rPr>
          <w:rStyle w:val="48"/>
          <w:rFonts w:ascii="Times New Roman" w:hAnsi="Times New Roman" w:eastAsia="Calibri" w:cs="Times New Roman"/>
          <w:sz w:val="24"/>
          <w:szCs w:val="24"/>
          <w:lang w:eastAsia="en-US"/>
        </w:rPr>
        <w:fldChar w:fldCharType="end"/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Российской Федерации и конкретизирует его положения применительно к условиям территориального развития Новоюласенского сельсовета в части осуществления полномочий в области градостроительной деятельности по территориальному планированию,  градостроительному  зонированию сельсовета и планировке территории.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сельсовета,  документов градостроительного  зонирования,  правил  землепользования  и  застройки населенных пунктов Новоюласенского сельсовета,  документации  по  планировке  территорий,  проектов  планировки  и  проектов  межевания.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4.2.Приоритеты политики администрации Новоюласенского сельсовета Красногвардейского района в сфере реализации подпрограммы, цель, задачи и показатели (индикаторы) их достижения</w:t>
      </w:r>
    </w:p>
    <w:p>
      <w:pPr>
        <w:tabs>
          <w:tab w:val="left" w:pos="709"/>
        </w:tabs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данной подпрограммы является: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развития инженерной, транспортной и социальной инфраструктур, обеспечения учета интересов граждан и их объединений, муниципального образования в целом;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сохранения окружающей среды, объектов культурного наследия;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планировки территорий муниципального образования Новоюласенский сельсовет;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указанной цели в ходе реализации подпрограммы решаются следующие основные задачи: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администрации Новоюласенского сельсовета документами территориального планирования (схемой территориального планирования местной администрации);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муниципального образования документами территориального планирования и градостроительного зонирования (генеральными планами, правилами землепользования и застройки сельсовета, планировки территорий сельсовета).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4.3.Перечень и характеристика основных мероприятий подпрограммы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Информация о ресурсном обеспечении подпрограммы</w:t>
      </w:r>
    </w:p>
    <w:p>
      <w:pPr>
        <w:pStyle w:val="117"/>
        <w:tabs>
          <w:tab w:val="left" w:pos="709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комплексным характером и взаимосвязанностью задач, стоящих перед районом и муниципальным образованием, финансовое обеспечение реализации мероприятий подпрограммы осуществляется за счет средств областного и местного бюджетов.</w:t>
      </w:r>
    </w:p>
    <w:p>
      <w:pPr>
        <w:pStyle w:val="117"/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на реализацию Подпрограммы направляются средства бюджета Новоюласенского сельсовета в размере  _____ тыс. рублей, в том числе по годам реализации:</w:t>
      </w:r>
    </w:p>
    <w:p>
      <w:pPr>
        <w:tabs>
          <w:tab w:val="left" w:pos="709"/>
          <w:tab w:val="left" w:pos="8460"/>
        </w:tabs>
        <w:spacing w:after="0" w:line="240" w:lineRule="auto"/>
        <w:ind w:left="61" w:right="142" w:firstLine="6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_____тыс.рублей.</w:t>
      </w:r>
    </w:p>
    <w:p>
      <w:pPr>
        <w:tabs>
          <w:tab w:val="left" w:pos="709"/>
          <w:tab w:val="left" w:pos="8460"/>
        </w:tabs>
        <w:spacing w:after="0" w:line="240" w:lineRule="auto"/>
        <w:ind w:left="61" w:right="142" w:firstLine="6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______ тыс. рублей.</w:t>
      </w:r>
    </w:p>
    <w:p>
      <w:pPr>
        <w:tabs>
          <w:tab w:val="left" w:pos="709"/>
          <w:tab w:val="left" w:pos="8460"/>
        </w:tabs>
        <w:spacing w:after="0" w:line="240" w:lineRule="auto"/>
        <w:ind w:left="61" w:right="142" w:firstLine="6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–_______тыс.рублей.</w:t>
      </w:r>
    </w:p>
    <w:p>
      <w:pPr>
        <w:tabs>
          <w:tab w:val="left" w:pos="709"/>
          <w:tab w:val="left" w:pos="8460"/>
        </w:tabs>
        <w:spacing w:after="0" w:line="240" w:lineRule="auto"/>
        <w:ind w:left="61" w:right="142" w:firstLine="6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 год – _______тыс. рублей.</w:t>
      </w:r>
    </w:p>
    <w:p>
      <w:pPr>
        <w:tabs>
          <w:tab w:val="left" w:pos="709"/>
          <w:tab w:val="left" w:pos="8460"/>
        </w:tabs>
        <w:spacing w:after="0" w:line="240" w:lineRule="auto"/>
        <w:ind w:left="61" w:right="142" w:firstLine="6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год – ________тыс.рублей.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>
        <w:rPr>
          <w:rFonts w:ascii="Times New Roman" w:hAnsi="Times New Roman" w:cs="Times New Roman"/>
          <w:bCs/>
          <w:sz w:val="28"/>
          <w:szCs w:val="28"/>
        </w:rPr>
        <w:t xml:space="preserve"> Информация о значимости подпрограммы для достижения целей муниципальной программы</w:t>
      </w:r>
    </w:p>
    <w:p>
      <w:pPr>
        <w:tabs>
          <w:tab w:val="left" w:pos="709"/>
        </w:tabs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значимости подпрограммы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системы градорегулирования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 составляет 0,167.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значимости подпрограммы  для достижения целей муниципальной программы k</w:t>
      </w:r>
      <w:r>
        <w:rPr>
          <w:rFonts w:ascii="Times New Roman" w:hAnsi="Times New Roman" w:cs="Times New Roman"/>
          <w:sz w:val="24"/>
          <w:szCs w:val="24"/>
          <w:vertAlign w:val="subscript"/>
        </w:rPr>
        <w:t>j</w:t>
      </w:r>
      <w:r>
        <w:rPr>
          <w:rFonts w:ascii="Times New Roman" w:hAnsi="Times New Roman" w:cs="Times New Roman"/>
          <w:sz w:val="24"/>
          <w:szCs w:val="24"/>
        </w:rPr>
        <w:t>, определяется: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j</w:t>
      </w:r>
      <w:r>
        <w:rPr>
          <w:rFonts w:ascii="Times New Roman" w:hAnsi="Times New Roman" w:cs="Times New Roman"/>
          <w:sz w:val="24"/>
          <w:szCs w:val="24"/>
        </w:rPr>
        <w:t>= МП/j, где: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 – муниципальная программа равна 1;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– количество подпрограмм в программе.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  <w:sectPr>
          <w:headerReference r:id="rId6" w:type="default"/>
          <w:type w:val="continuous"/>
          <w:pgSz w:w="11906" w:h="16838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5812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>
      <w:pPr>
        <w:tabs>
          <w:tab w:val="left" w:pos="709"/>
        </w:tabs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подпрограмме  № 3 </w:t>
      </w:r>
    </w:p>
    <w:p>
      <w:pPr>
        <w:tabs>
          <w:tab w:val="left" w:pos="709"/>
        </w:tabs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системы градорегулирования </w:t>
      </w:r>
    </w:p>
    <w:p>
      <w:pPr>
        <w:tabs>
          <w:tab w:val="left" w:pos="709"/>
        </w:tabs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муниципальном образовании </w:t>
      </w:r>
    </w:p>
    <w:p>
      <w:pPr>
        <w:tabs>
          <w:tab w:val="left" w:pos="709"/>
        </w:tabs>
        <w:spacing w:after="0" w:line="240" w:lineRule="auto"/>
        <w:ind w:left="5812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</w:t>
      </w:r>
    </w:p>
    <w:p>
      <w:pPr>
        <w:tabs>
          <w:tab w:val="left" w:pos="709"/>
        </w:tabs>
        <w:spacing w:after="0" w:line="240" w:lineRule="auto"/>
        <w:ind w:left="5812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Красногвардейского района </w:t>
      </w:r>
    </w:p>
    <w:p>
      <w:pPr>
        <w:tabs>
          <w:tab w:val="left" w:pos="709"/>
        </w:tabs>
        <w:spacing w:after="0" w:line="240" w:lineRule="auto"/>
        <w:ind w:left="5812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>
      <w:pPr>
        <w:pStyle w:val="120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Перечень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подпрограммы  № 3 </w:t>
      </w:r>
      <w:r>
        <w:rPr>
          <w:rFonts w:ascii="Times New Roman" w:hAnsi="Times New Roman" w:cs="Times New Roman"/>
          <w:sz w:val="24"/>
          <w:szCs w:val="24"/>
        </w:rPr>
        <w:t xml:space="preserve">«Развитие системы градорегулирования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8"/>
        <w:tblW w:w="14425" w:type="dxa"/>
        <w:tblInd w:w="-1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679"/>
        <w:gridCol w:w="3311"/>
        <w:gridCol w:w="1804"/>
        <w:gridCol w:w="1526"/>
        <w:gridCol w:w="1527"/>
        <w:gridCol w:w="1133"/>
        <w:gridCol w:w="1363"/>
        <w:gridCol w:w="1249"/>
        <w:gridCol w:w="1833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8" w:hRule="atLeast"/>
          <w:tblHeader/>
        </w:trPr>
        <w:tc>
          <w:tcPr>
            <w:tcW w:w="67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3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80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6798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83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Ответствен-ный за выполнение мероприятий подпрограммы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8" w:hRule="atLeast"/>
          <w:tblHeader/>
        </w:trPr>
        <w:tc>
          <w:tcPr>
            <w:tcW w:w="6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Федераль-ный бюджет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Област-ной бюджет</w:t>
            </w: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Внебюд-жетные средства</w:t>
            </w:r>
          </w:p>
        </w:tc>
        <w:tc>
          <w:tcPr>
            <w:tcW w:w="183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7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3746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7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331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2023 год 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6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7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67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3.1</w:t>
            </w: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7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3990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18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>
          <w:type w:val="continuous"/>
          <w:pgSz w:w="16838" w:h="11906" w:orient="landscape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395" w:right="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>
      <w:pPr>
        <w:tabs>
          <w:tab w:val="left" w:pos="709"/>
        </w:tabs>
        <w:spacing w:after="0" w:line="240" w:lineRule="auto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подпрограмме № 3 </w:t>
      </w:r>
    </w:p>
    <w:p>
      <w:pPr>
        <w:tabs>
          <w:tab w:val="left" w:pos="709"/>
        </w:tabs>
        <w:spacing w:after="0" w:line="240" w:lineRule="auto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системы градорегулирования </w:t>
      </w:r>
    </w:p>
    <w:p>
      <w:pPr>
        <w:tabs>
          <w:tab w:val="left" w:pos="709"/>
        </w:tabs>
        <w:spacing w:after="0" w:line="240" w:lineRule="auto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муниципальном образовании </w:t>
      </w:r>
    </w:p>
    <w:p>
      <w:pPr>
        <w:tabs>
          <w:tab w:val="left" w:pos="709"/>
        </w:tabs>
        <w:spacing w:after="0" w:line="240" w:lineRule="auto"/>
        <w:ind w:left="4395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4395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ind w:left="4395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4395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результаты реализации подпрограммы № 3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системы градорегулирования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14463" w:type="dxa"/>
        <w:tblInd w:w="-96" w:type="dxa"/>
        <w:tblBorders>
          <w:top w:val="single" w:color="00000A" w:sz="6" w:space="0"/>
          <w:left w:val="single" w:color="00000A" w:sz="6" w:space="0"/>
          <w:bottom w:val="none" w:color="auto" w:sz="0" w:space="0"/>
          <w:right w:val="single" w:color="00000A" w:sz="6" w:space="0"/>
          <w:insideH w:val="none" w:color="auto" w:sz="0" w:space="0"/>
          <w:insideV w:val="single" w:color="00000A" w:sz="6" w:space="0"/>
        </w:tblBorders>
        <w:tblLayout w:type="fixed"/>
        <w:tblCellMar>
          <w:top w:w="0" w:type="dxa"/>
          <w:left w:w="46" w:type="dxa"/>
          <w:bottom w:w="0" w:type="dxa"/>
          <w:right w:w="70" w:type="dxa"/>
        </w:tblCellMar>
      </w:tblPr>
      <w:tblGrid>
        <w:gridCol w:w="709"/>
        <w:gridCol w:w="2852"/>
        <w:gridCol w:w="2032"/>
        <w:gridCol w:w="2111"/>
        <w:gridCol w:w="998"/>
        <w:gridCol w:w="1221"/>
        <w:gridCol w:w="757"/>
        <w:gridCol w:w="792"/>
        <w:gridCol w:w="791"/>
        <w:gridCol w:w="792"/>
        <w:gridCol w:w="1408"/>
      </w:tblGrid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371" w:hRule="atLeast"/>
          <w:tblHeader/>
        </w:trPr>
        <w:tc>
          <w:tcPr>
            <w:tcW w:w="709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52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Задачи, направленные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достижение цели</w:t>
            </w:r>
          </w:p>
        </w:tc>
        <w:tc>
          <w:tcPr>
            <w:tcW w:w="2032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Планируемый объем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финансирования на решение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данной задачи из всех источников </w:t>
            </w:r>
          </w:p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2111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Показатели,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характеризующие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достижение цели</w:t>
            </w:r>
          </w:p>
        </w:tc>
        <w:tc>
          <w:tcPr>
            <w:tcW w:w="998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Еди-ница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изме-рения</w:t>
            </w:r>
          </w:p>
        </w:tc>
        <w:tc>
          <w:tcPr>
            <w:tcW w:w="1221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Базовое значение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показателя (на начало реализации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подпрог-рамммы)</w:t>
            </w:r>
          </w:p>
        </w:tc>
        <w:tc>
          <w:tcPr>
            <w:tcW w:w="4540" w:type="dxa"/>
            <w:gridSpan w:val="5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Планируемое значение показателя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годам реализации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842" w:hRule="atLeast"/>
          <w:tblHeader/>
        </w:trPr>
        <w:tc>
          <w:tcPr>
            <w:tcW w:w="709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2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2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79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79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79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408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cantSplit/>
          <w:trHeight w:val="1380" w:hRule="atLeast"/>
        </w:trPr>
        <w:tc>
          <w:tcPr>
            <w:tcW w:w="70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5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на кадастровый учет границ  сельских поселений,  населенных  пунктов и  территориальных  зон, границ зон с особыми условиями использования территорий</w:t>
            </w:r>
          </w:p>
        </w:tc>
        <w:tc>
          <w:tcPr>
            <w:tcW w:w="203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Создания условий для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эффективного использования территории сельсовета</w:t>
            </w:r>
          </w:p>
        </w:tc>
        <w:tc>
          <w:tcPr>
            <w:tcW w:w="998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22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5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9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9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9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08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9639" w:right="4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4820" w:right="4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подпрограмме № 3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системы градорегулирования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муниципальном образовании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Ресурсное обеспечение</w:t>
      </w:r>
    </w:p>
    <w:p>
      <w:pPr>
        <w:pStyle w:val="120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реализации  подпрограммы № 3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системы градорегулирования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pStyle w:val="120"/>
        <w:tabs>
          <w:tab w:val="left" w:pos="709"/>
        </w:tabs>
        <w:spacing w:after="0"/>
        <w:ind w:right="40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14141" w:type="dxa"/>
        <w:tblInd w:w="181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-5" w:type="dxa"/>
          <w:bottom w:w="0" w:type="dxa"/>
          <w:right w:w="10" w:type="dxa"/>
        </w:tblCellMar>
      </w:tblPr>
      <w:tblGrid>
        <w:gridCol w:w="2092"/>
        <w:gridCol w:w="2552"/>
        <w:gridCol w:w="2126"/>
        <w:gridCol w:w="2126"/>
        <w:gridCol w:w="1418"/>
        <w:gridCol w:w="1276"/>
        <w:gridCol w:w="1275"/>
        <w:gridCol w:w="1276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486" w:hRule="atLeast"/>
        </w:trPr>
        <w:tc>
          <w:tcPr>
            <w:tcW w:w="209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55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212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371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835" w:hRule="atLeast"/>
        </w:trPr>
        <w:tc>
          <w:tcPr>
            <w:tcW w:w="20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 годам, </w:t>
            </w:r>
          </w:p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</w:t>
            </w:r>
          </w:p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ной бюджет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ный бюджет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внебюд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жетные средства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71" w:hRule="atLeast"/>
        </w:trPr>
        <w:tc>
          <w:tcPr>
            <w:tcW w:w="209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Lucida Sans Unicode" w:cs="Times New Roman"/>
                <w:b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Lucida Sans Unicode" w:cs="Times New Roman"/>
                <w:b/>
                <w:color w:val="000000"/>
                <w:spacing w:val="-2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4" w:hRule="atLeast"/>
        </w:trPr>
        <w:tc>
          <w:tcPr>
            <w:tcW w:w="209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Подпрограмма муниципальной программы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Новоюласенского сельсовета </w:t>
            </w:r>
          </w:p>
        </w:tc>
        <w:tc>
          <w:tcPr>
            <w:tcW w:w="255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 w:right="132"/>
              <w:jc w:val="both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«Развитие системы градорегулирования в муниципальном  образовании Новоюласенский сельсовет Красногвардейского района</w:t>
            </w:r>
          </w:p>
          <w:p>
            <w:pPr>
              <w:tabs>
                <w:tab w:val="left" w:pos="709"/>
              </w:tabs>
              <w:spacing w:after="0" w:line="240" w:lineRule="auto"/>
              <w:ind w:left="130" w:right="13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Оренбургской области»</w:t>
            </w:r>
          </w:p>
        </w:tc>
        <w:tc>
          <w:tcPr>
            <w:tcW w:w="212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сельсовета</w:t>
            </w: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2021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0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2022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0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>2023 год –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0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2024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20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2025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09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273" w:hanging="29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 xml:space="preserve">Всего: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196" w:hRule="atLeast"/>
        </w:trPr>
        <w:tc>
          <w:tcPr>
            <w:tcW w:w="2092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</w:t>
            </w:r>
          </w:p>
        </w:tc>
        <w:tc>
          <w:tcPr>
            <w:tcW w:w="255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2126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сельсовета</w:t>
            </w: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2021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092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2022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092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>2023 год –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092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2024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092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2025 год –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092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273" w:hanging="29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 xml:space="preserve">Всего: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headerReference r:id="rId7" w:type="default"/>
          <w:type w:val="continuous"/>
          <w:pgSz w:w="16838" w:h="11906" w:orient="landscape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6096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7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к муниципальной программе  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«Устойчивое развитие  территории 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муниципального образования 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Новоюласенский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 сельсовет </w:t>
      </w:r>
    </w:p>
    <w:p>
      <w:pPr>
        <w:tabs>
          <w:tab w:val="left" w:pos="709"/>
          <w:tab w:val="left" w:pos="2685"/>
          <w:tab w:val="right" w:pos="9355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ab/>
      </w:r>
      <w:r>
        <w:rPr>
          <w:rFonts w:ascii="Times New Roman" w:hAnsi="Times New Roman" w:cs="Times New Roman"/>
          <w:spacing w:val="11"/>
          <w:sz w:val="24"/>
          <w:szCs w:val="24"/>
        </w:rPr>
        <w:tab/>
      </w:r>
      <w:r>
        <w:rPr>
          <w:rFonts w:ascii="Times New Roman" w:hAnsi="Times New Roman" w:cs="Times New Roman"/>
          <w:spacing w:val="11"/>
          <w:sz w:val="24"/>
          <w:szCs w:val="24"/>
        </w:rPr>
        <w:t>Красногвардейского  района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Оренбургской области »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 5. Паспорт</w:t>
      </w:r>
    </w:p>
    <w:p>
      <w:pPr>
        <w:tabs>
          <w:tab w:val="left" w:pos="709"/>
          <w:tab w:val="left" w:pos="846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подпрограммы </w:t>
      </w:r>
      <w:r>
        <w:rPr>
          <w:rFonts w:ascii="Times New Roman" w:hAnsi="Times New Roman" w:cs="Times New Roman"/>
          <w:sz w:val="24"/>
          <w:szCs w:val="24"/>
        </w:rPr>
        <w:t>№ 4«Развитие культуры в муниципальном образовании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Новоюласенский сельсовет  Красногвардейского района Оренбургской области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9356" w:type="dxa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2977"/>
        <w:gridCol w:w="6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379" w:type="dxa"/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Новоюласенский  сельсовет</w:t>
            </w:r>
          </w:p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Красногвардейского района Оренбургской области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379" w:type="dxa"/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708" w:right="-283" w:hanging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379" w:type="dxa"/>
          </w:tcPr>
          <w:p>
            <w:pPr>
              <w:tabs>
                <w:tab w:val="left" w:pos="709"/>
                <w:tab w:val="left" w:pos="2610"/>
                <w:tab w:val="left" w:pos="8460"/>
              </w:tabs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сохранение единого</w:t>
            </w:r>
          </w:p>
          <w:p>
            <w:pPr>
              <w:tabs>
                <w:tab w:val="left" w:pos="709"/>
                <w:tab w:val="left" w:pos="2610"/>
                <w:tab w:val="left" w:pos="8460"/>
              </w:tabs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культурного пространства </w:t>
            </w:r>
          </w:p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муниципальном образовании.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379" w:type="dxa"/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379" w:type="dxa"/>
          </w:tcPr>
          <w:p>
            <w:pPr>
              <w:tabs>
                <w:tab w:val="left" w:pos="709"/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доли участников культурно-массовых мероприятий к запланированному объему.</w:t>
            </w:r>
          </w:p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63" w:hRule="atLeast"/>
        </w:trPr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6379" w:type="dxa"/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 гг.</w:t>
            </w:r>
          </w:p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c>
          <w:tcPr>
            <w:tcW w:w="297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6379" w:type="dxa"/>
          </w:tcPr>
          <w:p>
            <w:pPr>
              <w:tabs>
                <w:tab w:val="left" w:pos="709"/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2021год –  ______ тыс. рублей;</w:t>
            </w:r>
          </w:p>
          <w:p>
            <w:pPr>
              <w:tabs>
                <w:tab w:val="left" w:pos="709"/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______ тыс.рублей;</w:t>
            </w:r>
          </w:p>
          <w:p>
            <w:pPr>
              <w:tabs>
                <w:tab w:val="left" w:pos="709"/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______ тыс. рублей;</w:t>
            </w:r>
          </w:p>
          <w:p>
            <w:pPr>
              <w:tabs>
                <w:tab w:val="left" w:pos="709"/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______тыс.рублей;</w:t>
            </w:r>
          </w:p>
          <w:p>
            <w:pPr>
              <w:tabs>
                <w:tab w:val="left" w:pos="709"/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______ тыс. рублей;</w:t>
            </w:r>
          </w:p>
          <w:p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–  ______ тыс.рублей.</w:t>
            </w:r>
          </w:p>
        </w:tc>
      </w:tr>
    </w:tbl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17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 w:val="0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5.1.Общая характеристика</w:t>
      </w:r>
    </w:p>
    <w:p>
      <w:pPr>
        <w:pStyle w:val="117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 w:val="0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 настоящей Подпрограммы  обусловлена сложившейся устойчивой тенденцией к ухудшению материально-технического  состояния и кадрового обеспечения учреждений культуры в муниципальном образовании. Разработка   Подпрограммы «Развитие в сфере культуры в муниципальном образовании Новоюласенский сельсовет на 2018-2022 годы» позволит поддерживать и развивать все 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современных  условиях жители -  поселения должны иметь возможность доступа к комплексу  культурных услуг:  концерты, книжные новинки, возможность получения информации и качественного дополнительного художественно-эстетического  образования.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Необходима поддержка деятельности творческих союзов (проведение выставок,  конкурсов, реализация творческих проектов).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муниципальной Подпрограммы будет способствовать дальнейшему формированию духовно-нравственного гражданского общества, повышению качества уровня жизни населения.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 xml:space="preserve">5.2. Приоритеты политики администрации 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Новоюласенский </w:t>
      </w:r>
      <w:r>
        <w:rPr>
          <w:rFonts w:ascii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сельсовет  Красногвардейского  района в сфере реализации подпрограммы, цель, задачи и показатели (индикаторы) их достижения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widowControl w:val="0"/>
        <w:tabs>
          <w:tab w:val="left" w:pos="709"/>
        </w:tabs>
        <w:suppressAutoHyphens/>
        <w:spacing w:after="0" w:line="240" w:lineRule="auto"/>
        <w:ind w:firstLine="709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Подпрограммы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         сохранение и развитие накопленного культурного и духовного потенциала сельского поселения, динамичное развитие, гармонизация культурной жизни сельского поселения, создание условий для сохранения и пополнения библиотечных фондов.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          Идеология Подпрограммы базируется на принципах инициативы и творческого потенциала работников культуры и населения сельского поселения.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Учитывая специфику развития культуры в сельской местности, содержание Подпрограммы в соответствии с указанными принципами её реализации определяется необходимостью обеспечения: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- сохранение, развитие и использование культурного наследия; </w:t>
      </w:r>
    </w:p>
    <w:p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- культурно-массовая и культурно просветительская работа, развитие творческого потенциала населения;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- работа с общественными объединениями, детьми и молодежью; 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- информационная поддержка деятельности субъектов культуры; 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- поддержка и развитие материально-технического комплекса сферы культуры; 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- повышение образовательного и профессионального уровня работников учреждений культуры.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>
      <w:pPr>
        <w:pStyle w:val="20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Достижение указанной цели в рамках подпрограммы предполагает решение следующих </w:t>
      </w:r>
      <w:r>
        <w:rPr>
          <w:rFonts w:ascii="Times New Roman" w:hAnsi="Times New Roman" w:cs="Times New Roman"/>
          <w:b/>
          <w:bCs/>
        </w:rPr>
        <w:t>задач</w:t>
      </w:r>
      <w:r>
        <w:rPr>
          <w:rFonts w:ascii="Times New Roman" w:hAnsi="Times New Roman" w:cs="Times New Roman"/>
        </w:rPr>
        <w:t>:</w:t>
      </w:r>
    </w:p>
    <w:p>
      <w:pPr>
        <w:pStyle w:val="20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 благоприятных условий для развития  культуры и искусства на территории поселения;</w:t>
      </w:r>
    </w:p>
    <w:p>
      <w:pPr>
        <w:pStyle w:val="20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сохранение и развитие творческого потенциала;</w:t>
      </w:r>
    </w:p>
    <w:p>
      <w:pPr>
        <w:pStyle w:val="20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поддержки  самодеятельных коллективов  в части участия их в конкурсах,  культурных акциях.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color w:val="000000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5.3. Перечень и характеристика основных мероприятий подпрограммы</w:t>
      </w:r>
    </w:p>
    <w:p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6096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color w:val="000000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5.4. Информация о ресурсном обеспечении подпрограммы</w:t>
      </w:r>
    </w:p>
    <w:p>
      <w:pPr>
        <w:tabs>
          <w:tab w:val="left" w:pos="709"/>
          <w:tab w:val="left" w:pos="175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pStyle w:val="20"/>
        <w:tabs>
          <w:tab w:val="left" w:pos="709"/>
        </w:tabs>
        <w:ind w:firstLine="709"/>
        <w:jc w:val="both"/>
        <w:rPr>
          <w:rStyle w:val="9"/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</w:rPr>
        <w:t xml:space="preserve">Объёмы финансирования мероприятий Подпрограммы могут изменяться в зависимости от возможностей местного бюджета и результатов оценки </w:t>
      </w:r>
      <w:r>
        <w:rPr>
          <w:rStyle w:val="9"/>
          <w:rFonts w:ascii="Times New Roman" w:hAnsi="Times New Roman" w:cs="Times New Roman"/>
          <w:i w:val="0"/>
        </w:rPr>
        <w:t>эффективности реализации Подпрограммы.</w:t>
      </w:r>
    </w:p>
    <w:p>
      <w:pPr>
        <w:pStyle w:val="20"/>
        <w:tabs>
          <w:tab w:val="left" w:pos="709"/>
        </w:tabs>
        <w:ind w:firstLine="709"/>
        <w:rPr>
          <w:rStyle w:val="9"/>
          <w:rFonts w:ascii="Times New Roman" w:hAnsi="Times New Roman" w:cs="Times New Roman"/>
          <w:i w:val="0"/>
          <w:iCs w:val="0"/>
        </w:rPr>
      </w:pPr>
      <w:r>
        <w:rPr>
          <w:rStyle w:val="9"/>
          <w:rFonts w:ascii="Times New Roman" w:hAnsi="Times New Roman" w:cs="Times New Roman"/>
          <w:i w:val="0"/>
        </w:rPr>
        <w:t xml:space="preserve">В целом на реализацию Подпрограммы направляются средства местного бюджета  муниципального образования Новоюласенский сельсовет в размере  </w:t>
      </w:r>
      <w:r>
        <w:rPr>
          <w:rFonts w:ascii="Times New Roman" w:hAnsi="Times New Roman" w:cs="Times New Roman"/>
          <w:color w:val="FF0000"/>
        </w:rPr>
        <w:t>_____</w:t>
      </w:r>
      <w:r>
        <w:rPr>
          <w:rFonts w:ascii="Times New Roman" w:hAnsi="Times New Roman" w:cs="Times New Roman"/>
        </w:rPr>
        <w:t xml:space="preserve"> </w:t>
      </w:r>
      <w:r>
        <w:rPr>
          <w:rStyle w:val="9"/>
          <w:rFonts w:ascii="Times New Roman" w:hAnsi="Times New Roman" w:cs="Times New Roman"/>
          <w:i w:val="0"/>
        </w:rPr>
        <w:t xml:space="preserve">тыс. рублей, в том числе по годам: </w:t>
      </w:r>
    </w:p>
    <w:p>
      <w:pPr>
        <w:tabs>
          <w:tab w:val="left" w:pos="709"/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2021год –  ______ тыс. рублей;</w:t>
      </w:r>
    </w:p>
    <w:p>
      <w:pPr>
        <w:tabs>
          <w:tab w:val="left" w:pos="709"/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_______ тыс.рублей;</w:t>
      </w:r>
    </w:p>
    <w:p>
      <w:pPr>
        <w:tabs>
          <w:tab w:val="left" w:pos="709"/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год – </w:t>
      </w:r>
      <w:r>
        <w:rPr>
          <w:rFonts w:ascii="Times New Roman" w:hAnsi="Times New Roman" w:cs="Times New Roman"/>
          <w:color w:val="FF0000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>
      <w:pPr>
        <w:tabs>
          <w:tab w:val="left" w:pos="709"/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 год – ________тыс.рублей;</w:t>
      </w:r>
    </w:p>
    <w:p>
      <w:pPr>
        <w:tabs>
          <w:tab w:val="left" w:pos="709"/>
          <w:tab w:val="left" w:pos="846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год – ________ тыс. рублей;</w:t>
      </w:r>
    </w:p>
    <w:p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5.5. Информация о значимости подпрограммы для достижения целей муниципальной программы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>
      <w:pPr>
        <w:tabs>
          <w:tab w:val="left" w:pos="709"/>
          <w:tab w:val="left" w:pos="84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значимости подпрограммы «Развитие культуры в муниципальном образовании Новоюласенский сельсовет  на 2018-2022 годы» составляет 0,167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kj= МП/j , где: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 - муниципальная программа равна 1;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– количество подпрограмм в программе.</w:t>
      </w:r>
    </w:p>
    <w:p>
      <w:pPr>
        <w:tabs>
          <w:tab w:val="left" w:pos="709"/>
        </w:tabs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  <w:sectPr>
          <w:headerReference r:id="rId8" w:type="default"/>
          <w:type w:val="continuous"/>
          <w:pgSz w:w="11906" w:h="16838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425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подпрограмме  № 4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культуры  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муниципальном образовании 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4253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>
      <w:pPr>
        <w:pStyle w:val="120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Перечень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подпрограммы  № 4  </w:t>
      </w:r>
      <w:r>
        <w:rPr>
          <w:rFonts w:ascii="Times New Roman" w:hAnsi="Times New Roman" w:cs="Times New Roman"/>
          <w:sz w:val="24"/>
          <w:szCs w:val="24"/>
        </w:rPr>
        <w:t xml:space="preserve">«Развитие  культуры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14425" w:type="dxa"/>
        <w:tblInd w:w="-1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698"/>
        <w:gridCol w:w="3379"/>
        <w:gridCol w:w="1701"/>
        <w:gridCol w:w="1276"/>
        <w:gridCol w:w="1559"/>
        <w:gridCol w:w="1276"/>
        <w:gridCol w:w="1276"/>
        <w:gridCol w:w="1276"/>
        <w:gridCol w:w="1984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69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37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70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6663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98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Ответствен-ный за выполне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 мероприя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тий подпрограммы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69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Федераль-ный бюджет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Област-ной бюджет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ный бюджет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Внебюд-жетные средст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</w:t>
            </w:r>
          </w:p>
        </w:tc>
        <w:tc>
          <w:tcPr>
            <w:tcW w:w="198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3727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и обеспечение досуга жителей поселения услугами организаций культуры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37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69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3.1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4077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170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6838" w:h="11906" w:orient="landscape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524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524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524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524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5245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5245" w:right="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подпрограмме № 4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культуры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муниципальном образовании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ind w:left="5245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результаты реализации подпрограммы № 4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культуры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14317" w:type="dxa"/>
        <w:tblInd w:w="46" w:type="dxa"/>
        <w:tblBorders>
          <w:top w:val="single" w:color="00000A" w:sz="6" w:space="0"/>
          <w:left w:val="single" w:color="00000A" w:sz="6" w:space="0"/>
          <w:bottom w:val="none" w:color="auto" w:sz="0" w:space="0"/>
          <w:right w:val="single" w:color="00000A" w:sz="6" w:space="0"/>
          <w:insideH w:val="none" w:color="auto" w:sz="0" w:space="0"/>
          <w:insideV w:val="single" w:color="00000A" w:sz="6" w:space="0"/>
        </w:tblBorders>
        <w:tblLayout w:type="autofit"/>
        <w:tblCellMar>
          <w:top w:w="0" w:type="dxa"/>
          <w:left w:w="46" w:type="dxa"/>
          <w:bottom w:w="0" w:type="dxa"/>
          <w:right w:w="70" w:type="dxa"/>
        </w:tblCellMar>
      </w:tblPr>
      <w:tblGrid>
        <w:gridCol w:w="554"/>
        <w:gridCol w:w="2885"/>
        <w:gridCol w:w="2185"/>
        <w:gridCol w:w="2270"/>
        <w:gridCol w:w="829"/>
        <w:gridCol w:w="1525"/>
        <w:gridCol w:w="825"/>
        <w:gridCol w:w="829"/>
        <w:gridCol w:w="830"/>
        <w:gridCol w:w="694"/>
        <w:gridCol w:w="891"/>
      </w:tblGrid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362" w:hRule="atLeast"/>
          <w:tblHeader/>
        </w:trPr>
        <w:tc>
          <w:tcPr>
            <w:tcW w:w="554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85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Задачи, направленные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достижение цели</w:t>
            </w:r>
          </w:p>
        </w:tc>
        <w:tc>
          <w:tcPr>
            <w:tcW w:w="2185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Планируемый объем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финансирования на решение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данной задачи из всех источников </w:t>
            </w:r>
          </w:p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2270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Показатели,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характеризующие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достижение цели</w:t>
            </w:r>
          </w:p>
        </w:tc>
        <w:tc>
          <w:tcPr>
            <w:tcW w:w="829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Еди-ница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изме-рения</w:t>
            </w:r>
          </w:p>
        </w:tc>
        <w:tc>
          <w:tcPr>
            <w:tcW w:w="1525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Базовое значение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показателя (на начало реализации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подпрог-рамммы)</w:t>
            </w:r>
          </w:p>
        </w:tc>
        <w:tc>
          <w:tcPr>
            <w:tcW w:w="4069" w:type="dxa"/>
            <w:gridSpan w:val="5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Планируемое значение показателя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годам реализации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821" w:hRule="atLeast"/>
          <w:tblHeader/>
        </w:trPr>
        <w:tc>
          <w:tcPr>
            <w:tcW w:w="554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5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82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83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69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89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cantSplit/>
          <w:trHeight w:val="1346" w:hRule="atLeast"/>
        </w:trPr>
        <w:tc>
          <w:tcPr>
            <w:tcW w:w="55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18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Сохранение и эффективное использование культурного наследия поселения</w:t>
            </w:r>
          </w:p>
        </w:tc>
        <w:tc>
          <w:tcPr>
            <w:tcW w:w="82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2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5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9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1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387" w:right="40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>
      <w:pPr>
        <w:tabs>
          <w:tab w:val="left" w:pos="709"/>
        </w:tabs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подпрограмме № 4  </w:t>
      </w:r>
    </w:p>
    <w:p>
      <w:pPr>
        <w:tabs>
          <w:tab w:val="left" w:pos="709"/>
        </w:tabs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Развитие культуры</w:t>
      </w:r>
    </w:p>
    <w:p>
      <w:pPr>
        <w:tabs>
          <w:tab w:val="left" w:pos="709"/>
        </w:tabs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 муниципальном образовании </w:t>
      </w:r>
    </w:p>
    <w:p>
      <w:pPr>
        <w:tabs>
          <w:tab w:val="left" w:pos="709"/>
        </w:tabs>
        <w:spacing w:after="0" w:line="240" w:lineRule="auto"/>
        <w:ind w:left="5387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5387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5387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Ресурсное обеспечение</w:t>
      </w:r>
    </w:p>
    <w:p>
      <w:pPr>
        <w:pStyle w:val="120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реализации  подпрограммы № 4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Развитие культуры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8"/>
        <w:tblW w:w="14317" w:type="dxa"/>
        <w:tblInd w:w="5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-5" w:type="dxa"/>
          <w:bottom w:w="0" w:type="dxa"/>
          <w:right w:w="10" w:type="dxa"/>
        </w:tblCellMar>
      </w:tblPr>
      <w:tblGrid>
        <w:gridCol w:w="2410"/>
        <w:gridCol w:w="2693"/>
        <w:gridCol w:w="1985"/>
        <w:gridCol w:w="1984"/>
        <w:gridCol w:w="1276"/>
        <w:gridCol w:w="1418"/>
        <w:gridCol w:w="1275"/>
        <w:gridCol w:w="1276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486" w:hRule="atLeast"/>
        </w:trPr>
        <w:tc>
          <w:tcPr>
            <w:tcW w:w="241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6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8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229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835" w:hRule="atLeast"/>
        </w:trPr>
        <w:tc>
          <w:tcPr>
            <w:tcW w:w="24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годам, </w:t>
            </w:r>
          </w:p>
          <w:p>
            <w:pPr>
              <w:tabs>
                <w:tab w:val="left" w:pos="709"/>
              </w:tabs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</w:t>
            </w:r>
          </w:p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  <w:p>
            <w:pPr>
              <w:tabs>
                <w:tab w:val="left" w:pos="709"/>
              </w:tabs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бюджет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жетные средства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71" w:hRule="atLeast"/>
        </w:trPr>
        <w:tc>
          <w:tcPr>
            <w:tcW w:w="2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Lucida Sans Unicode" w:cs="Times New Roman"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Lucida Sans Unicode" w:cs="Times New Roman"/>
                <w:color w:val="000000"/>
                <w:spacing w:val="-2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170" w:hRule="atLeast"/>
        </w:trPr>
        <w:tc>
          <w:tcPr>
            <w:tcW w:w="241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муниципальной программы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Новоюласенского сельсовета Красногвардейского района Оренбургской области</w:t>
            </w:r>
          </w:p>
        </w:tc>
        <w:tc>
          <w:tcPr>
            <w:tcW w:w="26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 w:right="132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«Развитие культуры в муниципальном  образовании Новоюласенский сельсовет Красногвардейского района</w:t>
            </w:r>
          </w:p>
          <w:p>
            <w:pPr>
              <w:tabs>
                <w:tab w:val="left" w:pos="709"/>
              </w:tabs>
              <w:spacing w:after="0" w:line="240" w:lineRule="auto"/>
              <w:ind w:left="130" w:right="1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Оренбургской области»</w:t>
            </w:r>
          </w:p>
        </w:tc>
        <w:tc>
          <w:tcPr>
            <w:tcW w:w="198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2021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170" w:hRule="atLeast"/>
        </w:trPr>
        <w:tc>
          <w:tcPr>
            <w:tcW w:w="24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170" w:hRule="atLeast"/>
        </w:trPr>
        <w:tc>
          <w:tcPr>
            <w:tcW w:w="24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eastAsia="Arial Unicode MS" w:cs="Times New Roman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2023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170" w:hRule="atLeast"/>
        </w:trPr>
        <w:tc>
          <w:tcPr>
            <w:tcW w:w="24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170" w:hRule="atLeast"/>
        </w:trPr>
        <w:tc>
          <w:tcPr>
            <w:tcW w:w="24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4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 xml:space="preserve">Всего: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410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мероприятие </w:t>
            </w:r>
          </w:p>
        </w:tc>
        <w:tc>
          <w:tcPr>
            <w:tcW w:w="2693" w:type="dxa"/>
            <w:vMerge w:val="restart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0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год-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410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410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eastAsia="Arial Unicode MS" w:cs="Times New Roman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4"/>
                <w:szCs w:val="24"/>
              </w:rPr>
              <w:t xml:space="preserve">2023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410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left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410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  <w:vAlign w:val="center"/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3" w:hRule="atLeast"/>
        </w:trPr>
        <w:tc>
          <w:tcPr>
            <w:tcW w:w="2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 xml:space="preserve">Всего: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right="4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>
      <w:pPr>
        <w:tabs>
          <w:tab w:val="left" w:pos="709"/>
          <w:tab w:val="left" w:pos="8460"/>
        </w:tabs>
        <w:spacing w:after="0" w:line="240" w:lineRule="auto"/>
        <w:contextualSpacing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sectPr>
          <w:headerReference r:id="rId9" w:type="default"/>
          <w:type w:val="continuous"/>
          <w:pgSz w:w="16838" w:h="11906" w:orient="landscape"/>
          <w:pgMar w:top="1134" w:right="850" w:bottom="1134" w:left="1701" w:header="720" w:footer="0" w:gutter="0"/>
          <w:cols w:space="720" w:num="1"/>
          <w:formProt w:val="0"/>
          <w:docGrid w:linePitch="240" w:charSpace="-2049"/>
        </w:sectPr>
      </w:pPr>
    </w:p>
    <w:p>
      <w:pPr>
        <w:tabs>
          <w:tab w:val="left" w:pos="709"/>
        </w:tabs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8</w:t>
      </w:r>
    </w:p>
    <w:p>
      <w:pPr>
        <w:tabs>
          <w:tab w:val="left" w:pos="709"/>
        </w:tabs>
        <w:spacing w:after="0" w:line="240" w:lineRule="auto"/>
        <w:ind w:left="709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к муниципальной программе  </w:t>
      </w:r>
    </w:p>
    <w:p>
      <w:pPr>
        <w:tabs>
          <w:tab w:val="left" w:pos="709"/>
        </w:tabs>
        <w:spacing w:after="0" w:line="240" w:lineRule="auto"/>
        <w:ind w:left="709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«Устойчивое развитие  территории </w:t>
      </w:r>
    </w:p>
    <w:p>
      <w:pPr>
        <w:tabs>
          <w:tab w:val="left" w:pos="709"/>
        </w:tabs>
        <w:spacing w:after="0" w:line="240" w:lineRule="auto"/>
        <w:ind w:left="709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муниципального образования </w:t>
      </w:r>
    </w:p>
    <w:p>
      <w:pPr>
        <w:tabs>
          <w:tab w:val="left" w:pos="709"/>
        </w:tabs>
        <w:spacing w:after="0" w:line="240" w:lineRule="auto"/>
        <w:ind w:left="709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709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 района </w:t>
      </w:r>
    </w:p>
    <w:p>
      <w:pPr>
        <w:tabs>
          <w:tab w:val="left" w:pos="709"/>
        </w:tabs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области»</w:t>
      </w:r>
    </w:p>
    <w:p>
      <w:pPr>
        <w:tabs>
          <w:tab w:val="left" w:pos="709"/>
        </w:tabs>
        <w:spacing w:after="0" w:line="240" w:lineRule="auto"/>
        <w:ind w:left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Раздел 6.Паспорт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Подпрограммы № 5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Обеспечение жильем молодых семей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9416" w:type="dxa"/>
        <w:tblInd w:w="49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102" w:type="dxa"/>
          <w:left w:w="47" w:type="dxa"/>
          <w:bottom w:w="102" w:type="dxa"/>
          <w:right w:w="62" w:type="dxa"/>
        </w:tblCellMar>
      </w:tblPr>
      <w:tblGrid>
        <w:gridCol w:w="4533"/>
        <w:gridCol w:w="4883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Новоюласенский  сельсовет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48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  <w:tab w:val="left" w:pos="2610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доступности и качества жилья для молодых  семей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rPr>
          <w:trHeight w:val="1148" w:hRule="atLeast"/>
        </w:trPr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48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государственных обязательств по обеспечению жильем категорий граждан, установленных федеральным и региональным законодательством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rPr>
          <w:trHeight w:val="628" w:hRule="atLeast"/>
        </w:trPr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 молодых  семей,  получивших  социальные  выплаты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– 2025 годы, этапы не выделяются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102" w:type="dxa"/>
            <w:left w:w="47" w:type="dxa"/>
            <w:bottom w:w="102" w:type="dxa"/>
            <w:right w:w="62" w:type="dxa"/>
          </w:tblCellMar>
        </w:tblPrEx>
        <w:tc>
          <w:tcPr>
            <w:tcW w:w="45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47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–0,0 тыс.рублей.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0,0 тыс.рублей.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0,0 тыс. рублей.</w:t>
            </w:r>
          </w:p>
          <w:p>
            <w:pPr>
              <w:tabs>
                <w:tab w:val="left" w:pos="709"/>
                <w:tab w:val="left" w:pos="8460"/>
              </w:tabs>
              <w:spacing w:after="0" w:line="240" w:lineRule="auto"/>
              <w:ind w:left="61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0,0 тыс.рублей.</w:t>
            </w:r>
          </w:p>
          <w:p>
            <w:pPr>
              <w:tabs>
                <w:tab w:val="left" w:pos="709"/>
              </w:tabs>
              <w:spacing w:after="0" w:line="240" w:lineRule="auto"/>
              <w:ind w:left="61"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–       0,0 тыс.рублей.</w:t>
            </w:r>
          </w:p>
        </w:tc>
      </w:tr>
    </w:tbl>
    <w:p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6.1. Общая характеристика</w:t>
      </w:r>
    </w:p>
    <w:p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Необходимость оказания поддержки молодым семьям в решении жилищной проблемы вызвана тенденцией роста численности молодых семей, не имеющих собственного жилья. Вынужденное проживание молодых семей с родителями снижает уровень рождаемости и увеличивает количество разводов среди молодежи.</w:t>
      </w:r>
    </w:p>
    <w:p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Основным фактором, препятствующим улучшению жилищных условий данной категории, является достаточно высокая рыночная стоимость жилья.</w:t>
      </w:r>
    </w:p>
    <w:p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текущих условиях, когда первоначальный взнос на приобретение жилого помещения составляет не менее 20% его стоимости, основным фактором, сдерживающим использование заемных средств для приобретения или строительства жилья, является отсутствие у значительного числа молодых семей средств для уплаты первоначального взноса по жилищному или ипотечному кредиту.</w:t>
      </w:r>
    </w:p>
    <w:p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Молодые семьи в основном являются приобретателями первого в своей жизни жилья, а значит, не имеют в собственности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</w:t>
      </w:r>
    </w:p>
    <w:p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Молодые семьи не имеют возможности накопить на эти цели необходимые средства. Однако данная категория населения имеет хорошие перспективы роста заработной платы по мере повышения квалификации, и государственная поддержка в предоставлении средств на уплату первоначального взноса при получении ипотечных кредитов или займов будет являться для них стимулом дальнейшего профессионального роста.</w:t>
      </w:r>
    </w:p>
    <w:p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Решение жилищной проблемы молодых семей, проживающих на территории Новоюласенского сельсовета, позволит сформировать экономически активный слой населения, поддержать у молодых граждан интерес к трудовой деятельности, улучшить демографическую ситуацию.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ind w:firstLine="720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6.2. Приоритеты политики администрации Новоюласенского сельсовета Красногвардейского района в сфере реализации подпрограммы, цель, задачи и показатели (индикаторы) их достижения</w:t>
      </w:r>
    </w:p>
    <w:p>
      <w:pPr>
        <w:tabs>
          <w:tab w:val="left" w:pos="709"/>
        </w:tabs>
        <w:spacing w:after="0" w:line="240" w:lineRule="auto"/>
        <w:ind w:firstLine="720"/>
        <w:jc w:val="center"/>
        <w:rPr>
          <w:rFonts w:ascii="Times New Roman" w:hAnsi="Times New Roman" w:cs="Times New Roman"/>
          <w:sz w:val="30"/>
          <w:szCs w:val="30"/>
        </w:rPr>
      </w:pPr>
    </w:p>
    <w:p>
      <w:pPr>
        <w:tabs>
          <w:tab w:val="left" w:pos="709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Целью подпрограммы является поддержка молодых семей, проживающих на территории Новоюласенского сельсовета, признанных в установленном порядке нуждающимися в улучшении жилищных условий, в решении жилищной проблемы.</w:t>
      </w:r>
    </w:p>
    <w:p>
      <w:pPr>
        <w:tabs>
          <w:tab w:val="left" w:pos="709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Целевой показатель реализации муниципальной программы - количество молодых семей, получивших свидетельство о праве на получение социальной выплаты на приобретение жилого помещения или создание объекта индивидуального жилищного строительства.</w:t>
      </w:r>
    </w:p>
    <w:p>
      <w:pPr>
        <w:tabs>
          <w:tab w:val="left" w:pos="709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Значения целевых показателей реализации муниципальной программы приведены в приложении N 1 к муниципальной программе.</w:t>
      </w:r>
    </w:p>
    <w:p>
      <w:pPr>
        <w:tabs>
          <w:tab w:val="left" w:pos="709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Целевой показатель позволяет оценить конечные результаты реализации муниципальной программы с позиции увеличения числа молодых семей, улучшивших жилищные условия.</w:t>
      </w:r>
    </w:p>
    <w:p>
      <w:pPr>
        <w:tabs>
          <w:tab w:val="left" w:pos="709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pacing w:val="2"/>
          <w:sz w:val="24"/>
          <w:szCs w:val="24"/>
          <w:highlight w:val="white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Реализация мероприятий подпрограммы в целом будет способствовать повышению уровня жизни молодых семей в Новоюласенском сельсовете путем улучшения жилищных условий молодых семей - участников муниципальной программы.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>
      <w:pPr>
        <w:tabs>
          <w:tab w:val="left" w:pos="709"/>
        </w:tabs>
        <w:spacing w:after="0" w:line="240" w:lineRule="auto"/>
        <w:ind w:firstLine="72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color w:val="000000"/>
          <w:sz w:val="30"/>
          <w:szCs w:val="30"/>
          <w:lang w:eastAsia="ar-SA"/>
        </w:rPr>
        <w:t>6.3. Перечень и характеристика основных мероприятий подпрограммы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709"/>
        </w:tabs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Cs/>
          <w:color w:val="000000"/>
          <w:sz w:val="30"/>
          <w:szCs w:val="30"/>
          <w:lang w:eastAsia="ar-SA"/>
        </w:rPr>
      </w:pPr>
      <w:r>
        <w:rPr>
          <w:rFonts w:ascii="Times New Roman" w:hAnsi="Times New Roman" w:cs="Times New Roman"/>
          <w:bCs/>
          <w:color w:val="000000"/>
          <w:sz w:val="30"/>
          <w:szCs w:val="30"/>
          <w:lang w:eastAsia="ar-SA"/>
        </w:rPr>
        <w:t>6.4. Информация о ресурсном обеспечении подпрограммы</w:t>
      </w:r>
    </w:p>
    <w:p>
      <w:pPr>
        <w:tabs>
          <w:tab w:val="left" w:pos="709"/>
        </w:tabs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  <w:lang w:eastAsia="ar-SA"/>
        </w:rPr>
      </w:pP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комплексным характером и взаимосвязанностью задач, стоящих перед районом и муниципальным образованием, финансовое обеспечение реализации мероприятий подпрограммы осуществляется за счет средств федерального, областного и местного бюджетов.</w:t>
      </w:r>
    </w:p>
    <w:p>
      <w:pPr>
        <w:pStyle w:val="117"/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на реализацию Подпрограммы направляются средства бюджета Новоюласенского сельсовета в размере  0,0 тыс. рублей, в том числе по годам реализации: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0,0 тыс.рублей;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0,0 тыс.рублей;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– 0,0 тыс.рублей;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 год – 0,0 тыс.рублей;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год – 0,0 тыс.рублей.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widowControl w:val="0"/>
        <w:tabs>
          <w:tab w:val="left" w:pos="709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Информация о значимости подпрограммы для достижения целей муниципальной программы</w:t>
      </w:r>
    </w:p>
    <w:p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значимости подпрограммы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«Обеспечение жильем молодых семей </w:t>
      </w:r>
      <w:r>
        <w:rPr>
          <w:rFonts w:ascii="Times New Roman" w:hAnsi="Times New Roman" w:cs="Times New Roman"/>
          <w:sz w:val="24"/>
          <w:szCs w:val="24"/>
        </w:rPr>
        <w:t xml:space="preserve">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 составляет 0,167.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значимости подпрограммы  для достижения целей муниципальной программы k</w:t>
      </w:r>
      <w:r>
        <w:rPr>
          <w:rFonts w:ascii="Times New Roman" w:hAnsi="Times New Roman" w:cs="Times New Roman"/>
          <w:sz w:val="24"/>
          <w:szCs w:val="24"/>
          <w:vertAlign w:val="subscript"/>
        </w:rPr>
        <w:t>j</w:t>
      </w:r>
      <w:r>
        <w:rPr>
          <w:rFonts w:ascii="Times New Roman" w:hAnsi="Times New Roman" w:cs="Times New Roman"/>
          <w:sz w:val="24"/>
          <w:szCs w:val="24"/>
        </w:rPr>
        <w:t>, определяется: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j</w:t>
      </w:r>
      <w:r>
        <w:rPr>
          <w:rFonts w:ascii="Times New Roman" w:hAnsi="Times New Roman" w:cs="Times New Roman"/>
          <w:sz w:val="24"/>
          <w:szCs w:val="24"/>
        </w:rPr>
        <w:t>= МП/j, где:</w:t>
      </w:r>
    </w:p>
    <w:p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 – муниципальная программа равна 1;</w:t>
      </w:r>
    </w:p>
    <w:p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j – количество подпрограмм в программе.</w:t>
      </w:r>
    </w:p>
    <w:p>
      <w:pPr>
        <w:tabs>
          <w:tab w:val="left" w:pos="709"/>
        </w:tabs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  <w:sectPr>
          <w:headerReference r:id="rId10" w:type="default"/>
          <w:type w:val="continuous"/>
          <w:pgSz w:w="11906" w:h="16838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411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>
      <w:pPr>
        <w:tabs>
          <w:tab w:val="left" w:pos="709"/>
        </w:tabs>
        <w:spacing w:after="0" w:line="240" w:lineRule="auto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подпрограмме № 5</w:t>
      </w:r>
    </w:p>
    <w:p>
      <w:pPr>
        <w:tabs>
          <w:tab w:val="left" w:pos="709"/>
        </w:tabs>
        <w:spacing w:after="0" w:line="240" w:lineRule="auto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Обеспечение жильем молодых семей </w:t>
      </w:r>
    </w:p>
    <w:p>
      <w:pPr>
        <w:tabs>
          <w:tab w:val="left" w:pos="709"/>
        </w:tabs>
        <w:spacing w:after="0" w:line="240" w:lineRule="auto"/>
        <w:ind w:left="41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муниципальном образовании </w:t>
      </w:r>
    </w:p>
    <w:p>
      <w:pPr>
        <w:tabs>
          <w:tab w:val="left" w:pos="709"/>
        </w:tabs>
        <w:spacing w:after="0" w:line="240" w:lineRule="auto"/>
        <w:ind w:left="4111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4111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Красногвардейского района</w:t>
      </w:r>
    </w:p>
    <w:p>
      <w:pPr>
        <w:tabs>
          <w:tab w:val="left" w:pos="709"/>
        </w:tabs>
        <w:spacing w:after="0" w:line="240" w:lineRule="auto"/>
        <w:ind w:left="4111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4111"/>
        <w:jc w:val="right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>
      <w:pPr>
        <w:pStyle w:val="120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Перечень</w:t>
      </w:r>
    </w:p>
    <w:p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мероприятий подпрограммы № 5</w:t>
      </w:r>
      <w:r>
        <w:rPr>
          <w:rFonts w:ascii="Times New Roman" w:hAnsi="Times New Roman" w:cs="Times New Roman"/>
          <w:sz w:val="24"/>
          <w:szCs w:val="24"/>
        </w:rPr>
        <w:t xml:space="preserve">«Обеспечение жильем молодых семей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14425" w:type="dxa"/>
        <w:tblInd w:w="-1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710"/>
        <w:gridCol w:w="4076"/>
        <w:gridCol w:w="1559"/>
        <w:gridCol w:w="1276"/>
        <w:gridCol w:w="1418"/>
        <w:gridCol w:w="1134"/>
        <w:gridCol w:w="1275"/>
        <w:gridCol w:w="1134"/>
        <w:gridCol w:w="1843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71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07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5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6237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и источник финансирования (тыс.руб.), в т. ч.</w:t>
            </w:r>
          </w:p>
        </w:tc>
        <w:tc>
          <w:tcPr>
            <w:tcW w:w="184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Ответствен-ный за выполнение мероприятий подпрограммы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7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Федераль-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ный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Област-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ной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Внебюд-жетные средства</w:t>
            </w:r>
          </w:p>
        </w:tc>
        <w:tc>
          <w:tcPr>
            <w:tcW w:w="184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715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Обеспечение жильем молодых семей в муниципальном образовании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07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Обеспечение жильем молодых семей в муниципальном образовании</w:t>
            </w: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мероприятию </w:t>
            </w:r>
          </w:p>
        </w:tc>
        <w:tc>
          <w:tcPr>
            <w:tcW w:w="15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98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6838" w:h="11906" w:orient="landscape"/>
          <w:pgMar w:top="1134" w:right="850" w:bottom="1134" w:left="1701" w:header="709" w:footer="0" w:gutter="0"/>
          <w:cols w:space="720" w:num="1"/>
          <w:formProt w:val="0"/>
          <w:docGrid w:linePitch="360" w:charSpace="-2049"/>
        </w:sectPr>
      </w:pPr>
    </w:p>
    <w:p>
      <w:pPr>
        <w:tabs>
          <w:tab w:val="left" w:pos="709"/>
        </w:tabs>
        <w:spacing w:after="0" w:line="240" w:lineRule="auto"/>
        <w:ind w:left="4820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820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820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820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820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820" w:right="40"/>
        <w:jc w:val="right"/>
        <w:outlineLvl w:val="1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</w:tabs>
        <w:spacing w:after="0" w:line="240" w:lineRule="auto"/>
        <w:ind w:left="4820" w:right="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подпрограмме  № 5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Обеспечение жильем молодых семей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муниципальном образовании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Новоюласенский сельсовет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Красногвардейского района 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tabs>
          <w:tab w:val="left" w:pos="709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результаты реализации подпрограммы № 5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Обеспечение жильем молодых семей в  муниципальном образовании </w:t>
      </w: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>
      <w:pPr>
        <w:pStyle w:val="120"/>
        <w:shd w:val="clear" w:color="auto" w:fill="auto"/>
        <w:tabs>
          <w:tab w:val="left" w:pos="709"/>
        </w:tabs>
        <w:spacing w:after="0"/>
        <w:ind w:left="10" w:right="40" w:firstLine="72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14317" w:type="dxa"/>
        <w:tblInd w:w="46" w:type="dxa"/>
        <w:tblBorders>
          <w:top w:val="single" w:color="00000A" w:sz="6" w:space="0"/>
          <w:left w:val="single" w:color="00000A" w:sz="6" w:space="0"/>
          <w:bottom w:val="none" w:color="auto" w:sz="0" w:space="0"/>
          <w:right w:val="single" w:color="00000A" w:sz="6" w:space="0"/>
          <w:insideH w:val="none" w:color="auto" w:sz="0" w:space="0"/>
          <w:insideV w:val="single" w:color="00000A" w:sz="6" w:space="0"/>
        </w:tblBorders>
        <w:tblLayout w:type="autofit"/>
        <w:tblCellMar>
          <w:top w:w="0" w:type="dxa"/>
          <w:left w:w="46" w:type="dxa"/>
          <w:bottom w:w="0" w:type="dxa"/>
          <w:right w:w="70" w:type="dxa"/>
        </w:tblCellMar>
      </w:tblPr>
      <w:tblGrid>
        <w:gridCol w:w="460"/>
        <w:gridCol w:w="3743"/>
        <w:gridCol w:w="1925"/>
        <w:gridCol w:w="2613"/>
        <w:gridCol w:w="763"/>
        <w:gridCol w:w="1268"/>
        <w:gridCol w:w="596"/>
        <w:gridCol w:w="596"/>
        <w:gridCol w:w="698"/>
        <w:gridCol w:w="698"/>
        <w:gridCol w:w="957"/>
      </w:tblGrid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369" w:hRule="atLeast"/>
          <w:tblHeader/>
        </w:trPr>
        <w:tc>
          <w:tcPr>
            <w:tcW w:w="403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03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Задачи, направленные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достижение цели</w:t>
            </w:r>
          </w:p>
        </w:tc>
        <w:tc>
          <w:tcPr>
            <w:tcW w:w="1972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Планируемый объем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финансирования на решение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данной задачи из всех источников </w:t>
            </w:r>
          </w:p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2656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Показатели,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характеризующие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достижение цели</w:t>
            </w:r>
          </w:p>
        </w:tc>
        <w:tc>
          <w:tcPr>
            <w:tcW w:w="708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Еди-ница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изме-рения</w:t>
            </w:r>
          </w:p>
        </w:tc>
        <w:tc>
          <w:tcPr>
            <w:tcW w:w="1273" w:type="dxa"/>
            <w:vMerge w:val="restart"/>
            <w:tcBorders>
              <w:top w:val="single" w:color="00000A" w:sz="6" w:space="0"/>
              <w:left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Базовое значение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показателя </w:t>
            </w:r>
          </w:p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(на начало реализации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подпрог-рамммы)</w:t>
            </w:r>
          </w:p>
        </w:tc>
        <w:tc>
          <w:tcPr>
            <w:tcW w:w="3502" w:type="dxa"/>
            <w:gridSpan w:val="5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Планируемое значение показателя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годам реализации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trHeight w:val="837" w:hRule="atLeast"/>
          <w:tblHeader/>
        </w:trPr>
        <w:tc>
          <w:tcPr>
            <w:tcW w:w="403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6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  <w:vMerge w:val="continue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56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70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70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97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>
        <w:tblPrEx>
          <w:tblBorders>
            <w:top w:val="single" w:color="00000A" w:sz="6" w:space="0"/>
            <w:left w:val="single" w:color="00000A" w:sz="6" w:space="0"/>
            <w:bottom w:val="none" w:color="auto" w:sz="0" w:space="0"/>
            <w:right w:val="single" w:color="00000A" w:sz="6" w:space="0"/>
            <w:insideH w:val="none" w:color="auto" w:sz="0" w:space="0"/>
            <w:insideV w:val="single" w:color="00000A" w:sz="6" w:space="0"/>
          </w:tblBorders>
          <w:tblCellMar>
            <w:top w:w="0" w:type="dxa"/>
            <w:left w:w="46" w:type="dxa"/>
            <w:bottom w:w="0" w:type="dxa"/>
            <w:right w:w="70" w:type="dxa"/>
          </w:tblCellMar>
        </w:tblPrEx>
        <w:trPr>
          <w:cantSplit/>
          <w:trHeight w:val="246" w:hRule="atLeast"/>
        </w:trPr>
        <w:tc>
          <w:tcPr>
            <w:tcW w:w="40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0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государственных обязательств по обеспечению жильем категорий граждан, установленных федеральным и региональным законодательством.</w:t>
            </w:r>
          </w:p>
        </w:tc>
        <w:tc>
          <w:tcPr>
            <w:tcW w:w="197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56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получивших социальные выплаты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pStyle w:val="122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3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4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0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shd w:val="clear" w:color="auto" w:fill="auto"/>
            <w:tcMar>
              <w:left w:w="46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pStyle w:val="120"/>
        <w:shd w:val="clear" w:color="auto" w:fill="auto"/>
        <w:tabs>
          <w:tab w:val="left" w:pos="709"/>
        </w:tabs>
        <w:spacing w:after="0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103" w:hanging="141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103" w:hanging="141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103" w:hanging="141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103" w:hanging="141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103" w:hanging="141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shd w:val="clear" w:color="auto" w:fill="auto"/>
        <w:tabs>
          <w:tab w:val="left" w:pos="709"/>
        </w:tabs>
        <w:spacing w:after="0"/>
        <w:ind w:left="5103" w:hanging="141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pStyle w:val="120"/>
        <w:tabs>
          <w:tab w:val="left" w:pos="709"/>
        </w:tabs>
        <w:spacing w:after="0"/>
        <w:ind w:left="10" w:firstLine="7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120"/>
        <w:tabs>
          <w:tab w:val="left" w:pos="709"/>
        </w:tabs>
        <w:spacing w:after="0"/>
        <w:ind w:left="10" w:firstLine="72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14317" w:type="dxa"/>
        <w:tblInd w:w="5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0" w:type="dxa"/>
          <w:left w:w="-5" w:type="dxa"/>
          <w:bottom w:w="0" w:type="dxa"/>
          <w:right w:w="10" w:type="dxa"/>
        </w:tblCellMar>
      </w:tblPr>
      <w:tblGrid>
        <w:gridCol w:w="2536"/>
        <w:gridCol w:w="2694"/>
        <w:gridCol w:w="1981"/>
        <w:gridCol w:w="1848"/>
        <w:gridCol w:w="1579"/>
        <w:gridCol w:w="1182"/>
        <w:gridCol w:w="936"/>
        <w:gridCol w:w="1561"/>
      </w:tblGrid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490" w:hRule="atLeast"/>
        </w:trPr>
        <w:tc>
          <w:tcPr>
            <w:tcW w:w="254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70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8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087" w:type="dxa"/>
            <w:gridSpan w:val="5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финансирования, тыс. рублей, в т.ч.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842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годам, всего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firstLine="1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бюджет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жетные средства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73" w:hRule="atLeast"/>
        </w:trPr>
        <w:tc>
          <w:tcPr>
            <w:tcW w:w="254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Lucida Sans Unicode" w:cs="Times New Roman"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Lucida Sans Unicode" w:cs="Times New Roman"/>
                <w:color w:val="000000"/>
                <w:spacing w:val="-20"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6" w:hRule="atLeast"/>
        </w:trPr>
        <w:tc>
          <w:tcPr>
            <w:tcW w:w="254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муниципальной программы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Новоюласенского</w:t>
            </w:r>
          </w:p>
          <w:p>
            <w:pPr>
              <w:tabs>
                <w:tab w:val="left" w:pos="709"/>
              </w:tabs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сельсовета Красногвардейского района Оренбургской области</w:t>
            </w:r>
          </w:p>
        </w:tc>
        <w:tc>
          <w:tcPr>
            <w:tcW w:w="270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«Обеспечение жильем молодых семей в муниципальном  образовании Новоюласенский сельсовет Красногвардейского района</w:t>
            </w:r>
          </w:p>
          <w:p>
            <w:pPr>
              <w:tabs>
                <w:tab w:val="left" w:pos="709"/>
              </w:tabs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>Оренбургской области»</w:t>
            </w:r>
          </w:p>
          <w:p>
            <w:pPr>
              <w:tabs>
                <w:tab w:val="left" w:pos="709"/>
              </w:tabs>
              <w:spacing w:after="0" w:line="240" w:lineRule="auto"/>
              <w:ind w:left="132" w:hanging="10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2023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32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316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5"/>
              </w:tabs>
              <w:spacing w:after="0" w:line="240" w:lineRule="auto"/>
              <w:ind w:left="5" w:hanging="29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 xml:space="preserve">Всего: 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41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</w:t>
            </w:r>
          </w:p>
        </w:tc>
        <w:tc>
          <w:tcPr>
            <w:tcW w:w="2704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widowControl w:val="0"/>
              <w:tabs>
                <w:tab w:val="left" w:pos="709"/>
              </w:tabs>
              <w:suppressAutoHyphens/>
              <w:snapToGrid w:val="0"/>
              <w:spacing w:after="0" w:line="240" w:lineRule="auto"/>
              <w:ind w:left="132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Обеспечение жильем молодых семей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  образовании</w:t>
            </w:r>
          </w:p>
        </w:tc>
        <w:tc>
          <w:tcPr>
            <w:tcW w:w="1985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</w:p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сельсовета</w:t>
            </w: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 –0,0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2023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 –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-5" w:type="dxa"/>
            <w:bottom w:w="0" w:type="dxa"/>
            <w:right w:w="10" w:type="dxa"/>
          </w:tblCellMar>
        </w:tblPrEx>
        <w:trPr>
          <w:trHeight w:val="295" w:hRule="atLeast"/>
        </w:trPr>
        <w:tc>
          <w:tcPr>
            <w:tcW w:w="2541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ind w:left="5" w:hanging="29"/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color w:val="000000"/>
                <w:sz w:val="24"/>
                <w:szCs w:val="24"/>
              </w:rPr>
              <w:t>Всего: 0,0</w:t>
            </w:r>
          </w:p>
        </w:tc>
        <w:tc>
          <w:tcPr>
            <w:tcW w:w="15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-5" w:type="dxa"/>
            </w:tcMar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left w:w="-5" w:type="dxa"/>
            </w:tcMar>
          </w:tcPr>
          <w:p>
            <w:pPr>
              <w:pStyle w:val="120"/>
              <w:shd w:val="clear" w:color="auto" w:fill="auto"/>
              <w:tabs>
                <w:tab w:val="left" w:pos="709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b/>
          <w:sz w:val="32"/>
          <w:szCs w:val="32"/>
        </w:rPr>
      </w:pPr>
    </w:p>
    <w:p>
      <w:pPr>
        <w:tabs>
          <w:tab w:val="left" w:pos="709"/>
          <w:tab w:val="left" w:pos="5745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Приложение № 9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к муниципальной программе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«Устойчивое развитие  территории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муниципального образования 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>Новоюласенский сельсовет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pacing w:val="11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Красногвардейского района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1"/>
          <w:sz w:val="24"/>
          <w:szCs w:val="24"/>
        </w:rPr>
        <w:t xml:space="preserve"> Оренбургской области»</w:t>
      </w:r>
    </w:p>
    <w:p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32"/>
          <w:szCs w:val="32"/>
        </w:rPr>
      </w:pPr>
    </w:p>
    <w:p>
      <w:pPr>
        <w:tabs>
          <w:tab w:val="left" w:pos="709"/>
          <w:tab w:val="left" w:pos="1980"/>
        </w:tabs>
        <w:spacing w:after="0" w:line="240" w:lineRule="auto"/>
        <w:ind w:hanging="26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Ресурсное обеспечение</w:t>
      </w:r>
    </w:p>
    <w:p>
      <w:pPr>
        <w:tabs>
          <w:tab w:val="left" w:pos="709"/>
          <w:tab w:val="left" w:pos="1980"/>
        </w:tabs>
        <w:spacing w:after="0" w:line="240" w:lineRule="auto"/>
        <w:ind w:hanging="26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реализации муниципальной программы за счет налоговых льгот (налоговых расходов)</w:t>
      </w:r>
    </w:p>
    <w:p>
      <w:pPr>
        <w:tabs>
          <w:tab w:val="left" w:pos="709"/>
        </w:tabs>
        <w:spacing w:after="0" w:line="240" w:lineRule="auto"/>
        <w:ind w:hanging="26"/>
        <w:jc w:val="right"/>
        <w:rPr>
          <w:rFonts w:ascii="Times New Roman" w:hAnsi="Times New Roman" w:eastAsia="Calibri" w:cs="Times New Roman"/>
          <w:sz w:val="24"/>
          <w:szCs w:val="24"/>
        </w:rPr>
      </w:pPr>
    </w:p>
    <w:tbl>
      <w:tblPr>
        <w:tblStyle w:val="8"/>
        <w:tblW w:w="14317" w:type="dxa"/>
        <w:tblInd w:w="62" w:type="dxa"/>
        <w:tblLayout w:type="fixed"/>
        <w:tblCellMar>
          <w:top w:w="0" w:type="dxa"/>
          <w:left w:w="62" w:type="dxa"/>
          <w:bottom w:w="0" w:type="dxa"/>
          <w:right w:w="62" w:type="dxa"/>
        </w:tblCellMar>
      </w:tblPr>
      <w:tblGrid>
        <w:gridCol w:w="624"/>
        <w:gridCol w:w="1644"/>
        <w:gridCol w:w="1701"/>
        <w:gridCol w:w="2835"/>
        <w:gridCol w:w="2268"/>
        <w:gridCol w:w="1276"/>
        <w:gridCol w:w="1418"/>
        <w:gridCol w:w="1275"/>
        <w:gridCol w:w="1276"/>
      </w:tblGrid>
      <w:tr>
        <w:tblPrEx>
          <w:tblCellMar>
            <w:top w:w="0" w:type="dxa"/>
            <w:left w:w="62" w:type="dxa"/>
            <w:bottom w:w="0" w:type="dxa"/>
            <w:right w:w="62" w:type="dxa"/>
          </w:tblCellMar>
        </w:tblPrEx>
        <w:tc>
          <w:tcPr>
            <w:tcW w:w="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№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Статус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подпрограммы муниципальной программы</w:t>
            </w:r>
          </w:p>
        </w:tc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Отраслевой (функциональный) орган местного самоуправления, ответственный за реализацию муниципальной политики по соответствующему направлению расходов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Наименование налоговой льготы </w:t>
            </w: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(налогового) расхода</w:t>
            </w:r>
          </w:p>
        </w:tc>
        <w:tc>
          <w:tcPr>
            <w:tcW w:w="52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Оценка расходов</w:t>
            </w:r>
          </w:p>
        </w:tc>
      </w:tr>
      <w:tr>
        <w:tblPrEx>
          <w:tblCellMar>
            <w:top w:w="0" w:type="dxa"/>
            <w:left w:w="62" w:type="dxa"/>
            <w:bottom w:w="0" w:type="dxa"/>
            <w:right w:w="62" w:type="dxa"/>
          </w:tblCellMar>
        </w:tblPrEx>
        <w:tc>
          <w:tcPr>
            <w:tcW w:w="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очередной год </w:t>
            </w: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(2022)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первый год планового периода (2023)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второй год планового периода (2024)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третий год планового периода (2025)</w:t>
            </w:r>
          </w:p>
        </w:tc>
      </w:tr>
      <w:tr>
        <w:tblPrEx>
          <w:tblCellMar>
            <w:top w:w="0" w:type="dxa"/>
            <w:left w:w="62" w:type="dxa"/>
            <w:bottom w:w="0" w:type="dxa"/>
            <w:right w:w="62" w:type="dxa"/>
          </w:tblCellMar>
        </w:tblPrEx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  <w:t>9</w:t>
            </w:r>
          </w:p>
        </w:tc>
      </w:tr>
      <w:tr>
        <w:tblPrEx>
          <w:tblCellMar>
            <w:top w:w="0" w:type="dxa"/>
            <w:left w:w="62" w:type="dxa"/>
            <w:bottom w:w="0" w:type="dxa"/>
            <w:right w:w="62" w:type="dxa"/>
          </w:tblCellMar>
        </w:tblPrEx>
        <w:trPr>
          <w:trHeight w:val="415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жизнедеятельности населения муниципального образования Новоюласен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Красногвар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дейского района Оренбургской области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  <w:tab w:val="left" w:pos="578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208"/>
                <w:rFonts w:eastAsia="Calibri"/>
              </w:rPr>
              <w:t>ветераны и инвалиды Великой отечественной войны и лица, достигшие возраста старше 85 лет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0,3</w:t>
            </w: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0,3</w:t>
            </w: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color w:val="444444"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0,3</w:t>
            </w: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color w:val="444444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62" w:type="dxa"/>
            <w:bottom w:w="0" w:type="dxa"/>
            <w:right w:w="62" w:type="dxa"/>
          </w:tblCellMar>
        </w:tblPrEx>
        <w:trPr>
          <w:trHeight w:val="945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дружинники в отношении земель, используемых (предназначенных) для ведения личного подсобного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0,4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0,4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jc w:val="center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0,4</w:t>
            </w:r>
          </w:p>
        </w:tc>
      </w:tr>
      <w:tr>
        <w:tblPrEx>
          <w:tblCellMar>
            <w:top w:w="0" w:type="dxa"/>
            <w:left w:w="62" w:type="dxa"/>
            <w:bottom w:w="0" w:type="dxa"/>
            <w:right w:w="62" w:type="dxa"/>
          </w:tblCellMar>
        </w:tblPrEx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учреждения, финансируемые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бюджета муниципального образования Красногвардейский район и муниципального образования Новоюласенский</w:t>
            </w:r>
          </w:p>
          <w:p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eastAsia="Calibri" w:cs="Times New Roman"/>
                <w:bCs/>
                <w:color w:val="44444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184,0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184,0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184,0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>184,0</w:t>
            </w:r>
          </w:p>
          <w:p>
            <w:pPr>
              <w:shd w:val="clear" w:color="auto" w:fill="F9F9F9"/>
              <w:tabs>
                <w:tab w:val="left" w:pos="709"/>
              </w:tabs>
              <w:spacing w:after="0" w:line="240" w:lineRule="auto"/>
              <w:textAlignment w:val="baseline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7513" w:type="dxa"/>
          <w:trHeight w:val="100" w:hRule="atLeast"/>
        </w:trPr>
        <w:tc>
          <w:tcPr>
            <w:tcW w:w="6804" w:type="dxa"/>
            <w:gridSpan w:val="4"/>
            <w:tcBorders>
              <w:top w:val="single" w:color="auto" w:sz="4" w:space="0"/>
            </w:tcBorders>
          </w:tcPr>
          <w:p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15"/>
        <w:tabs>
          <w:tab w:val="left" w:pos="709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  <w:sectPr>
          <w:type w:val="continuous"/>
          <w:pgSz w:w="16838" w:h="11906" w:orient="landscape"/>
          <w:pgMar w:top="1134" w:right="850" w:bottom="1134" w:left="1701" w:header="720" w:footer="720" w:gutter="0"/>
          <w:cols w:space="720" w:num="1"/>
          <w:formProt w:val="0"/>
        </w:sect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>
          <w:headerReference r:id="rId11" w:type="default"/>
          <w:type w:val="continuous"/>
          <w:pgSz w:w="16838" w:h="11906" w:orient="landscape"/>
          <w:pgMar w:top="1134" w:right="850" w:bottom="1134" w:left="1701" w:header="709" w:footer="709" w:gutter="0"/>
          <w:cols w:space="708" w:num="1"/>
          <w:docGrid w:linePitch="360" w:charSpace="0"/>
        </w:sect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2040503050203030202"/>
    <w:charset w:val="01"/>
    <w:family w:val="roman"/>
    <w:pitch w:val="default"/>
    <w:sig w:usb0="00008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CordiaUPC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1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8"/>
      <w:rPr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542717"/>
    <w:multiLevelType w:val="multilevel"/>
    <w:tmpl w:val="6F54271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b/>
        <w:bCs/>
      </w:rPr>
    </w:lvl>
    <w:lvl w:ilvl="1" w:tentative="0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 w:tentative="0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F9036B"/>
    <w:rsid w:val="00053B6F"/>
    <w:rsid w:val="00096644"/>
    <w:rsid w:val="000A5DF2"/>
    <w:rsid w:val="000D31C3"/>
    <w:rsid w:val="000D43F4"/>
    <w:rsid w:val="000E2396"/>
    <w:rsid w:val="00105B18"/>
    <w:rsid w:val="00152A89"/>
    <w:rsid w:val="001532E5"/>
    <w:rsid w:val="0015468D"/>
    <w:rsid w:val="00181CED"/>
    <w:rsid w:val="001A02D0"/>
    <w:rsid w:val="001A0891"/>
    <w:rsid w:val="001A0D89"/>
    <w:rsid w:val="001A3409"/>
    <w:rsid w:val="001A785B"/>
    <w:rsid w:val="001B6EBE"/>
    <w:rsid w:val="002016D6"/>
    <w:rsid w:val="002125AE"/>
    <w:rsid w:val="00224204"/>
    <w:rsid w:val="00282B7D"/>
    <w:rsid w:val="00346069"/>
    <w:rsid w:val="0034675A"/>
    <w:rsid w:val="00381BA2"/>
    <w:rsid w:val="00387176"/>
    <w:rsid w:val="003879A5"/>
    <w:rsid w:val="0039376C"/>
    <w:rsid w:val="003A20DC"/>
    <w:rsid w:val="003B60EF"/>
    <w:rsid w:val="003D697F"/>
    <w:rsid w:val="00414BC4"/>
    <w:rsid w:val="00426B09"/>
    <w:rsid w:val="00440318"/>
    <w:rsid w:val="0044474F"/>
    <w:rsid w:val="004501A9"/>
    <w:rsid w:val="004568FB"/>
    <w:rsid w:val="00460C42"/>
    <w:rsid w:val="00461FF9"/>
    <w:rsid w:val="00494305"/>
    <w:rsid w:val="004B21DC"/>
    <w:rsid w:val="004E5F39"/>
    <w:rsid w:val="004F1D22"/>
    <w:rsid w:val="00517443"/>
    <w:rsid w:val="00531B9E"/>
    <w:rsid w:val="00535AD0"/>
    <w:rsid w:val="00580E8C"/>
    <w:rsid w:val="00587A3F"/>
    <w:rsid w:val="0059633F"/>
    <w:rsid w:val="00597376"/>
    <w:rsid w:val="005A0D81"/>
    <w:rsid w:val="005A50B5"/>
    <w:rsid w:val="005B3EAC"/>
    <w:rsid w:val="005C06CA"/>
    <w:rsid w:val="005F6750"/>
    <w:rsid w:val="006359CA"/>
    <w:rsid w:val="00643096"/>
    <w:rsid w:val="006440A6"/>
    <w:rsid w:val="00665E31"/>
    <w:rsid w:val="00675EED"/>
    <w:rsid w:val="006826B3"/>
    <w:rsid w:val="006B637F"/>
    <w:rsid w:val="006D76E7"/>
    <w:rsid w:val="00733851"/>
    <w:rsid w:val="00743317"/>
    <w:rsid w:val="0076370F"/>
    <w:rsid w:val="00765C8E"/>
    <w:rsid w:val="00784A37"/>
    <w:rsid w:val="007903A0"/>
    <w:rsid w:val="007A3931"/>
    <w:rsid w:val="007A4B7E"/>
    <w:rsid w:val="007B14FF"/>
    <w:rsid w:val="008016A8"/>
    <w:rsid w:val="0081718D"/>
    <w:rsid w:val="00827A3F"/>
    <w:rsid w:val="00864694"/>
    <w:rsid w:val="00897A74"/>
    <w:rsid w:val="00903E5B"/>
    <w:rsid w:val="009233E3"/>
    <w:rsid w:val="00930DED"/>
    <w:rsid w:val="00966483"/>
    <w:rsid w:val="00980E7A"/>
    <w:rsid w:val="00997901"/>
    <w:rsid w:val="009A10DC"/>
    <w:rsid w:val="009A5808"/>
    <w:rsid w:val="009E5D64"/>
    <w:rsid w:val="009F0855"/>
    <w:rsid w:val="009F638A"/>
    <w:rsid w:val="00A2159E"/>
    <w:rsid w:val="00A22F68"/>
    <w:rsid w:val="00A261EF"/>
    <w:rsid w:val="00A701B3"/>
    <w:rsid w:val="00A92BDC"/>
    <w:rsid w:val="00AA0D4B"/>
    <w:rsid w:val="00AD457A"/>
    <w:rsid w:val="00AE7834"/>
    <w:rsid w:val="00AF0FA5"/>
    <w:rsid w:val="00B53B5B"/>
    <w:rsid w:val="00B6724A"/>
    <w:rsid w:val="00B76A58"/>
    <w:rsid w:val="00B915FC"/>
    <w:rsid w:val="00BB3B14"/>
    <w:rsid w:val="00BB7DF0"/>
    <w:rsid w:val="00BC485F"/>
    <w:rsid w:val="00BD1E8C"/>
    <w:rsid w:val="00BE11B5"/>
    <w:rsid w:val="00BE50A5"/>
    <w:rsid w:val="00C01B83"/>
    <w:rsid w:val="00C07CE8"/>
    <w:rsid w:val="00C1091A"/>
    <w:rsid w:val="00C1150E"/>
    <w:rsid w:val="00C14C54"/>
    <w:rsid w:val="00C26BEA"/>
    <w:rsid w:val="00C34FB8"/>
    <w:rsid w:val="00C43799"/>
    <w:rsid w:val="00C47D63"/>
    <w:rsid w:val="00CA5E50"/>
    <w:rsid w:val="00CC3917"/>
    <w:rsid w:val="00D076B4"/>
    <w:rsid w:val="00D2111C"/>
    <w:rsid w:val="00D2501D"/>
    <w:rsid w:val="00D350E7"/>
    <w:rsid w:val="00D61A9F"/>
    <w:rsid w:val="00D84AE1"/>
    <w:rsid w:val="00DB2C9F"/>
    <w:rsid w:val="00DB6B14"/>
    <w:rsid w:val="00DD03D3"/>
    <w:rsid w:val="00DF2161"/>
    <w:rsid w:val="00DF7A9F"/>
    <w:rsid w:val="00E0324C"/>
    <w:rsid w:val="00E14330"/>
    <w:rsid w:val="00E1479C"/>
    <w:rsid w:val="00E150BB"/>
    <w:rsid w:val="00E16470"/>
    <w:rsid w:val="00E2468B"/>
    <w:rsid w:val="00E35172"/>
    <w:rsid w:val="00E47857"/>
    <w:rsid w:val="00E513C2"/>
    <w:rsid w:val="00E62A47"/>
    <w:rsid w:val="00E639D6"/>
    <w:rsid w:val="00E7460C"/>
    <w:rsid w:val="00E756FC"/>
    <w:rsid w:val="00E8349F"/>
    <w:rsid w:val="00E941E4"/>
    <w:rsid w:val="00EC4FFB"/>
    <w:rsid w:val="00EC6097"/>
    <w:rsid w:val="00EF5E11"/>
    <w:rsid w:val="00EF7F3A"/>
    <w:rsid w:val="00F13185"/>
    <w:rsid w:val="00F240BA"/>
    <w:rsid w:val="00F824F5"/>
    <w:rsid w:val="00F9036B"/>
    <w:rsid w:val="00F91C9E"/>
    <w:rsid w:val="00FB1FFB"/>
    <w:rsid w:val="00FD271C"/>
    <w:rsid w:val="00FD7608"/>
    <w:rsid w:val="00FE2096"/>
    <w:rsid w:val="00FE222A"/>
    <w:rsid w:val="00FF1B4D"/>
    <w:rsid w:val="219A3009"/>
    <w:rsid w:val="4630117A"/>
    <w:rsid w:val="6B1556D1"/>
    <w:rsid w:val="74C5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0"/>
    </w:rPr>
  </w:style>
  <w:style w:type="paragraph" w:styleId="3">
    <w:name w:val="heading 2"/>
    <w:basedOn w:val="2"/>
    <w:next w:val="1"/>
    <w:link w:val="23"/>
    <w:qFormat/>
    <w:uiPriority w:val="99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1"/>
    </w:pPr>
    <w:rPr>
      <w:rFonts w:ascii="Arial" w:hAnsi="Arial" w:cs="Arial" w:eastAsiaTheme="minorEastAsia"/>
      <w:b/>
      <w:bCs/>
      <w:color w:val="26282F"/>
      <w:sz w:val="26"/>
      <w:szCs w:val="26"/>
    </w:rPr>
  </w:style>
  <w:style w:type="paragraph" w:styleId="4">
    <w:name w:val="heading 3"/>
    <w:basedOn w:val="3"/>
    <w:next w:val="1"/>
    <w:link w:val="24"/>
    <w:qFormat/>
    <w:uiPriority w:val="99"/>
    <w:pPr>
      <w:outlineLvl w:val="2"/>
    </w:pPr>
  </w:style>
  <w:style w:type="paragraph" w:styleId="5">
    <w:name w:val="heading 4"/>
    <w:basedOn w:val="4"/>
    <w:next w:val="1"/>
    <w:link w:val="25"/>
    <w:qFormat/>
    <w:uiPriority w:val="99"/>
    <w:pPr>
      <w:outlineLvl w:val="3"/>
    </w:p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1" w:themeColor="accent1" w:themeShade="7F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99"/>
    <w:rPr>
      <w:i/>
      <w:iCs/>
    </w:rPr>
  </w:style>
  <w:style w:type="character" w:styleId="10">
    <w:name w:val="Hyperlink"/>
    <w:basedOn w:val="7"/>
    <w:unhideWhenUsed/>
    <w:uiPriority w:val="0"/>
    <w:rPr>
      <w:color w:val="0000FF"/>
      <w:u w:val="single"/>
    </w:rPr>
  </w:style>
  <w:style w:type="character" w:styleId="11">
    <w:name w:val="page number"/>
    <w:qFormat/>
    <w:uiPriority w:val="0"/>
    <w:rPr>
      <w:rFonts w:cs="Times New Roman"/>
    </w:rPr>
  </w:style>
  <w:style w:type="character" w:styleId="12">
    <w:name w:val="Strong"/>
    <w:qFormat/>
    <w:uiPriority w:val="22"/>
    <w:rPr>
      <w:b/>
      <w:bCs/>
      <w:i/>
      <w:iCs/>
      <w:sz w:val="28"/>
      <w:szCs w:val="28"/>
      <w:lang w:val="en-GB" w:eastAsia="ar-SA" w:bidi="ar-SA"/>
    </w:rPr>
  </w:style>
  <w:style w:type="paragraph" w:styleId="13">
    <w:name w:val="Balloon Text"/>
    <w:basedOn w:val="1"/>
    <w:link w:val="114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color w:val="00000A"/>
      <w:sz w:val="16"/>
      <w:szCs w:val="16"/>
    </w:rPr>
  </w:style>
  <w:style w:type="paragraph" w:styleId="14">
    <w:name w:val="index 1"/>
    <w:basedOn w:val="1"/>
    <w:next w:val="1"/>
    <w:semiHidden/>
    <w:unhideWhenUsed/>
    <w:qFormat/>
    <w:uiPriority w:val="99"/>
    <w:pPr>
      <w:spacing w:after="0" w:line="240" w:lineRule="auto"/>
      <w:ind w:left="220" w:hanging="220"/>
    </w:pPr>
  </w:style>
  <w:style w:type="paragraph" w:styleId="15">
    <w:name w:val="header"/>
    <w:basedOn w:val="1"/>
    <w:link w:val="12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paragraph" w:styleId="16">
    <w:name w:val="Body Text"/>
    <w:basedOn w:val="1"/>
    <w:link w:val="112"/>
    <w:qFormat/>
    <w:uiPriority w:val="99"/>
    <w:pPr>
      <w:suppressAutoHyphens/>
      <w:spacing w:after="0" w:line="240" w:lineRule="auto"/>
    </w:pPr>
    <w:rPr>
      <w:rFonts w:eastAsia="Calibri" w:cs="Calibri"/>
      <w:color w:val="00000A"/>
      <w:sz w:val="28"/>
      <w:szCs w:val="28"/>
      <w:lang w:eastAsia="ar-SA"/>
    </w:rPr>
  </w:style>
  <w:style w:type="paragraph" w:styleId="17">
    <w:name w:val="index heading"/>
    <w:basedOn w:val="1"/>
    <w:next w:val="14"/>
    <w:qFormat/>
    <w:uiPriority w:val="0"/>
    <w:pPr>
      <w:suppressLineNumbers/>
    </w:pPr>
    <w:rPr>
      <w:rFonts w:eastAsia="Times New Roman" w:cs="Mangal"/>
      <w:color w:val="00000A"/>
    </w:rPr>
  </w:style>
  <w:style w:type="paragraph" w:styleId="18">
    <w:name w:val="footer"/>
    <w:basedOn w:val="1"/>
    <w:link w:val="126"/>
    <w:unhideWhenUsed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paragraph" w:styleId="19">
    <w:name w:val="List"/>
    <w:basedOn w:val="16"/>
    <w:qFormat/>
    <w:uiPriority w:val="0"/>
    <w:rPr>
      <w:rFonts w:cs="Mangal"/>
    </w:rPr>
  </w:style>
  <w:style w:type="paragraph" w:styleId="20">
    <w:name w:val="Normal (Web)"/>
    <w:basedOn w:val="1"/>
    <w:qFormat/>
    <w:uiPriority w:val="99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21">
    <w:name w:val="Body Text Indent 2"/>
    <w:basedOn w:val="1"/>
    <w:link w:val="116"/>
    <w:semiHidden/>
    <w:unhideWhenUsed/>
    <w:qFormat/>
    <w:uiPriority w:val="99"/>
    <w:pPr>
      <w:spacing w:after="120" w:line="480" w:lineRule="auto"/>
      <w:ind w:left="283"/>
    </w:pPr>
    <w:rPr>
      <w:rFonts w:eastAsia="Times New Roman" w:cs="Calibri"/>
      <w:color w:val="00000A"/>
    </w:rPr>
  </w:style>
  <w:style w:type="character" w:customStyle="1" w:styleId="22">
    <w:name w:val="Заголовок 1 Знак"/>
    <w:basedOn w:val="7"/>
    <w:link w:val="2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23">
    <w:name w:val="Заголовок 2 Знак"/>
    <w:basedOn w:val="7"/>
    <w:link w:val="3"/>
    <w:qFormat/>
    <w:uiPriority w:val="99"/>
    <w:rPr>
      <w:rFonts w:ascii="Arial" w:hAnsi="Arial" w:cs="Arial"/>
      <w:b/>
      <w:bCs/>
      <w:color w:val="26282F"/>
      <w:sz w:val="26"/>
      <w:szCs w:val="26"/>
    </w:rPr>
  </w:style>
  <w:style w:type="character" w:customStyle="1" w:styleId="24">
    <w:name w:val="Заголовок 3 Знак"/>
    <w:basedOn w:val="7"/>
    <w:link w:val="4"/>
    <w:uiPriority w:val="99"/>
    <w:rPr>
      <w:rFonts w:ascii="Arial" w:hAnsi="Arial" w:cs="Arial"/>
      <w:b/>
      <w:bCs/>
      <w:color w:val="26282F"/>
      <w:sz w:val="26"/>
      <w:szCs w:val="26"/>
    </w:rPr>
  </w:style>
  <w:style w:type="character" w:customStyle="1" w:styleId="25">
    <w:name w:val="Заголовок 4 Знак"/>
    <w:basedOn w:val="7"/>
    <w:link w:val="5"/>
    <w:qFormat/>
    <w:uiPriority w:val="99"/>
    <w:rPr>
      <w:rFonts w:ascii="Arial" w:hAnsi="Arial" w:cs="Arial"/>
      <w:b/>
      <w:bCs/>
      <w:color w:val="26282F"/>
      <w:sz w:val="26"/>
      <w:szCs w:val="26"/>
    </w:rPr>
  </w:style>
  <w:style w:type="character" w:customStyle="1" w:styleId="26">
    <w:name w:val="Заголовок 5 Знак"/>
    <w:basedOn w:val="7"/>
    <w:link w:val="6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</w:rPr>
  </w:style>
  <w:style w:type="paragraph" w:customStyle="1" w:styleId="27">
    <w:name w:val="Заголовок 11"/>
    <w:basedOn w:val="1"/>
    <w:qFormat/>
    <w:uiPriority w:val="0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color w:val="00000A"/>
      <w:sz w:val="28"/>
      <w:szCs w:val="20"/>
    </w:rPr>
  </w:style>
  <w:style w:type="character" w:customStyle="1" w:styleId="28">
    <w:name w:val="Без интервала Знак"/>
    <w:qFormat/>
    <w:locked/>
    <w:uiPriority w:val="99"/>
    <w:rPr>
      <w:rFonts w:ascii="Calibri" w:hAnsi="Calibri" w:eastAsia="Times New Roman" w:cs="Times New Roman"/>
    </w:rPr>
  </w:style>
  <w:style w:type="character" w:customStyle="1" w:styleId="29">
    <w:name w:val="Основной текст Знак"/>
    <w:basedOn w:val="7"/>
    <w:qFormat/>
    <w:uiPriority w:val="99"/>
    <w:rPr>
      <w:rFonts w:ascii="Calibri" w:hAnsi="Calibri" w:eastAsia="Calibri" w:cs="Calibri"/>
      <w:sz w:val="28"/>
      <w:szCs w:val="28"/>
      <w:lang w:eastAsia="ar-SA"/>
    </w:rPr>
  </w:style>
  <w:style w:type="character" w:customStyle="1" w:styleId="30">
    <w:name w:val="Основной текст_"/>
    <w:qFormat/>
    <w:uiPriority w:val="0"/>
    <w:rPr>
      <w:sz w:val="27"/>
      <w:szCs w:val="27"/>
      <w:shd w:val="clear" w:color="auto" w:fill="FFFFFF"/>
    </w:rPr>
  </w:style>
  <w:style w:type="character" w:customStyle="1" w:styleId="31">
    <w:name w:val="Верхний колонтитул Знак"/>
    <w:basedOn w:val="7"/>
    <w:qFormat/>
    <w:uiPriority w:val="99"/>
    <w:rPr>
      <w:rFonts w:ascii="Calibri" w:hAnsi="Calibri" w:eastAsia="Calibri" w:cs="Times New Roman"/>
      <w:sz w:val="20"/>
      <w:szCs w:val="20"/>
      <w:lang w:eastAsia="ru-RU"/>
    </w:rPr>
  </w:style>
  <w:style w:type="character" w:customStyle="1" w:styleId="32">
    <w:name w:val="ConsPlusNormal Знак"/>
    <w:qFormat/>
    <w:locked/>
    <w:uiPriority w:val="99"/>
    <w:rPr>
      <w:rFonts w:ascii="Arial" w:hAnsi="Arial" w:eastAsia="Times New Roman" w:cs="Arial"/>
      <w:sz w:val="20"/>
      <w:szCs w:val="20"/>
      <w:lang w:eastAsia="ar-SA"/>
    </w:rPr>
  </w:style>
  <w:style w:type="character" w:customStyle="1" w:styleId="33">
    <w:name w:val="ListLabel 1"/>
    <w:qFormat/>
    <w:uiPriority w:val="0"/>
    <w:rPr>
      <w:rFonts w:ascii="Times New Roman" w:hAnsi="Times New Roman"/>
      <w:sz w:val="28"/>
    </w:rPr>
  </w:style>
  <w:style w:type="character" w:customStyle="1" w:styleId="34">
    <w:name w:val="ListLabel 2"/>
    <w:qFormat/>
    <w:uiPriority w:val="0"/>
    <w:rPr>
      <w:rFonts w:ascii="Times New Roman" w:hAnsi="Times New Roman"/>
      <w:b/>
      <w:sz w:val="28"/>
    </w:rPr>
  </w:style>
  <w:style w:type="character" w:customStyle="1" w:styleId="35">
    <w:name w:val="ListLabel 3"/>
    <w:qFormat/>
    <w:uiPriority w:val="0"/>
    <w:rPr>
      <w:b/>
      <w:bCs/>
      <w:sz w:val="28"/>
    </w:rPr>
  </w:style>
  <w:style w:type="character" w:customStyle="1" w:styleId="36">
    <w:name w:val="ListLabel 4"/>
    <w:qFormat/>
    <w:uiPriority w:val="0"/>
    <w:rPr>
      <w:b/>
      <w:bCs/>
      <w:sz w:val="28"/>
    </w:rPr>
  </w:style>
  <w:style w:type="character" w:customStyle="1" w:styleId="37">
    <w:name w:val="ListLabel 5"/>
    <w:qFormat/>
    <w:uiPriority w:val="0"/>
    <w:rPr>
      <w:b/>
      <w:bCs/>
      <w:sz w:val="28"/>
    </w:rPr>
  </w:style>
  <w:style w:type="character" w:customStyle="1" w:styleId="38">
    <w:name w:val="ListLabel 6"/>
    <w:qFormat/>
    <w:uiPriority w:val="0"/>
    <w:rPr>
      <w:rFonts w:cs="Courier New"/>
    </w:rPr>
  </w:style>
  <w:style w:type="character" w:customStyle="1" w:styleId="39">
    <w:name w:val="ListLabel 7"/>
    <w:qFormat/>
    <w:uiPriority w:val="0"/>
    <w:rPr>
      <w:rFonts w:cs="Courier New"/>
    </w:rPr>
  </w:style>
  <w:style w:type="character" w:customStyle="1" w:styleId="40">
    <w:name w:val="ListLabel 8"/>
    <w:qFormat/>
    <w:uiPriority w:val="0"/>
    <w:rPr>
      <w:rFonts w:cs="Courier New"/>
    </w:rPr>
  </w:style>
  <w:style w:type="character" w:customStyle="1" w:styleId="41">
    <w:name w:val="ListLabel 9"/>
    <w:qFormat/>
    <w:uiPriority w:val="0"/>
    <w:rPr>
      <w:color w:val="00000A"/>
      <w:sz w:val="28"/>
    </w:rPr>
  </w:style>
  <w:style w:type="character" w:customStyle="1" w:styleId="42">
    <w:name w:val="ListLabel 10"/>
    <w:qFormat/>
    <w:uiPriority w:val="0"/>
    <w:rPr>
      <w:rFonts w:cs="Courier New"/>
    </w:rPr>
  </w:style>
  <w:style w:type="character" w:customStyle="1" w:styleId="43">
    <w:name w:val="ListLabel 11"/>
    <w:qFormat/>
    <w:uiPriority w:val="0"/>
    <w:rPr>
      <w:rFonts w:cs="Courier New"/>
    </w:rPr>
  </w:style>
  <w:style w:type="character" w:customStyle="1" w:styleId="44">
    <w:name w:val="ListLabel 12"/>
    <w:qFormat/>
    <w:uiPriority w:val="0"/>
    <w:rPr>
      <w:rFonts w:cs="Courier New"/>
    </w:rPr>
  </w:style>
  <w:style w:type="character" w:customStyle="1" w:styleId="45">
    <w:name w:val="ListLabel 13"/>
    <w:qFormat/>
    <w:uiPriority w:val="0"/>
    <w:rPr>
      <w:rFonts w:cs="Courier New"/>
    </w:rPr>
  </w:style>
  <w:style w:type="character" w:customStyle="1" w:styleId="46">
    <w:name w:val="ListLabel 14"/>
    <w:qFormat/>
    <w:uiPriority w:val="0"/>
    <w:rPr>
      <w:rFonts w:cs="Courier New"/>
    </w:rPr>
  </w:style>
  <w:style w:type="character" w:customStyle="1" w:styleId="47">
    <w:name w:val="ListLabel 15"/>
    <w:qFormat/>
    <w:uiPriority w:val="0"/>
    <w:rPr>
      <w:rFonts w:cs="Courier New"/>
    </w:rPr>
  </w:style>
  <w:style w:type="character" w:customStyle="1" w:styleId="48">
    <w:name w:val="Интернет-ссылка"/>
    <w:uiPriority w:val="0"/>
    <w:rPr>
      <w:color w:val="000080"/>
      <w:u w:val="single"/>
    </w:rPr>
  </w:style>
  <w:style w:type="character" w:customStyle="1" w:styleId="49">
    <w:name w:val="ListLabel 16"/>
    <w:qFormat/>
    <w:uiPriority w:val="0"/>
    <w:rPr>
      <w:rFonts w:ascii="Times New Roman" w:hAnsi="Times New Roman"/>
      <w:sz w:val="28"/>
    </w:rPr>
  </w:style>
  <w:style w:type="character" w:customStyle="1" w:styleId="50">
    <w:name w:val="ListLabel 17"/>
    <w:qFormat/>
    <w:uiPriority w:val="0"/>
    <w:rPr>
      <w:rFonts w:ascii="Times New Roman" w:hAnsi="Times New Roman"/>
      <w:b/>
      <w:sz w:val="28"/>
    </w:rPr>
  </w:style>
  <w:style w:type="character" w:customStyle="1" w:styleId="51">
    <w:name w:val="ListLabel 18"/>
    <w:qFormat/>
    <w:uiPriority w:val="0"/>
    <w:rPr>
      <w:rFonts w:ascii="Times New Roman CYR" w:hAnsi="Times New Roman CYR" w:cs="Symbol"/>
      <w:sz w:val="28"/>
    </w:rPr>
  </w:style>
  <w:style w:type="character" w:customStyle="1" w:styleId="52">
    <w:name w:val="ListLabel 19"/>
    <w:qFormat/>
    <w:uiPriority w:val="0"/>
    <w:rPr>
      <w:rFonts w:ascii="Times New Roman CYR" w:hAnsi="Times New Roman CYR" w:cs="Symbol"/>
      <w:sz w:val="28"/>
    </w:rPr>
  </w:style>
  <w:style w:type="character" w:customStyle="1" w:styleId="53">
    <w:name w:val="ListLabel 20"/>
    <w:qFormat/>
    <w:uiPriority w:val="0"/>
    <w:rPr>
      <w:rFonts w:cs="Courier New"/>
    </w:rPr>
  </w:style>
  <w:style w:type="character" w:customStyle="1" w:styleId="54">
    <w:name w:val="ListLabel 21"/>
    <w:qFormat/>
    <w:uiPriority w:val="0"/>
    <w:rPr>
      <w:rFonts w:cs="Wingdings"/>
    </w:rPr>
  </w:style>
  <w:style w:type="character" w:customStyle="1" w:styleId="55">
    <w:name w:val="ListLabel 22"/>
    <w:qFormat/>
    <w:uiPriority w:val="0"/>
    <w:rPr>
      <w:rFonts w:cs="Symbol"/>
    </w:rPr>
  </w:style>
  <w:style w:type="character" w:customStyle="1" w:styleId="56">
    <w:name w:val="ListLabel 23"/>
    <w:qFormat/>
    <w:uiPriority w:val="0"/>
    <w:rPr>
      <w:rFonts w:cs="Courier New"/>
    </w:rPr>
  </w:style>
  <w:style w:type="character" w:customStyle="1" w:styleId="57">
    <w:name w:val="ListLabel 24"/>
    <w:qFormat/>
    <w:uiPriority w:val="0"/>
    <w:rPr>
      <w:rFonts w:cs="Wingdings"/>
    </w:rPr>
  </w:style>
  <w:style w:type="character" w:customStyle="1" w:styleId="58">
    <w:name w:val="ListLabel 25"/>
    <w:qFormat/>
    <w:uiPriority w:val="0"/>
    <w:rPr>
      <w:rFonts w:cs="Symbol"/>
    </w:rPr>
  </w:style>
  <w:style w:type="character" w:customStyle="1" w:styleId="59">
    <w:name w:val="ListLabel 26"/>
    <w:qFormat/>
    <w:uiPriority w:val="0"/>
    <w:rPr>
      <w:rFonts w:cs="Courier New"/>
    </w:rPr>
  </w:style>
  <w:style w:type="character" w:customStyle="1" w:styleId="60">
    <w:name w:val="ListLabel 27"/>
    <w:qFormat/>
    <w:uiPriority w:val="0"/>
    <w:rPr>
      <w:rFonts w:cs="Wingdings"/>
    </w:rPr>
  </w:style>
  <w:style w:type="character" w:customStyle="1" w:styleId="61">
    <w:name w:val="ListLabel 28"/>
    <w:qFormat/>
    <w:uiPriority w:val="0"/>
    <w:rPr>
      <w:color w:val="00000A"/>
      <w:sz w:val="28"/>
    </w:rPr>
  </w:style>
  <w:style w:type="character" w:customStyle="1" w:styleId="62">
    <w:name w:val="ListLabel 29"/>
    <w:qFormat/>
    <w:uiPriority w:val="0"/>
    <w:rPr>
      <w:rFonts w:ascii="Times New Roman CYR" w:hAnsi="Times New Roman CYR" w:cs="Symbol"/>
      <w:sz w:val="28"/>
    </w:rPr>
  </w:style>
  <w:style w:type="character" w:customStyle="1" w:styleId="63">
    <w:name w:val="ListLabel 30"/>
    <w:qFormat/>
    <w:uiPriority w:val="0"/>
    <w:rPr>
      <w:rFonts w:cs="Courier New"/>
    </w:rPr>
  </w:style>
  <w:style w:type="character" w:customStyle="1" w:styleId="64">
    <w:name w:val="ListLabel 31"/>
    <w:qFormat/>
    <w:uiPriority w:val="0"/>
    <w:rPr>
      <w:rFonts w:cs="Wingdings"/>
    </w:rPr>
  </w:style>
  <w:style w:type="character" w:customStyle="1" w:styleId="65">
    <w:name w:val="ListLabel 32"/>
    <w:qFormat/>
    <w:uiPriority w:val="0"/>
    <w:rPr>
      <w:rFonts w:cs="Symbol"/>
    </w:rPr>
  </w:style>
  <w:style w:type="character" w:customStyle="1" w:styleId="66">
    <w:name w:val="ListLabel 33"/>
    <w:qFormat/>
    <w:uiPriority w:val="0"/>
    <w:rPr>
      <w:rFonts w:cs="Courier New"/>
    </w:rPr>
  </w:style>
  <w:style w:type="character" w:customStyle="1" w:styleId="67">
    <w:name w:val="ListLabel 34"/>
    <w:qFormat/>
    <w:uiPriority w:val="0"/>
    <w:rPr>
      <w:rFonts w:cs="Wingdings"/>
    </w:rPr>
  </w:style>
  <w:style w:type="character" w:customStyle="1" w:styleId="68">
    <w:name w:val="ListLabel 35"/>
    <w:qFormat/>
    <w:uiPriority w:val="0"/>
    <w:rPr>
      <w:rFonts w:cs="Symbol"/>
    </w:rPr>
  </w:style>
  <w:style w:type="character" w:customStyle="1" w:styleId="69">
    <w:name w:val="ListLabel 36"/>
    <w:qFormat/>
    <w:uiPriority w:val="0"/>
    <w:rPr>
      <w:rFonts w:cs="Courier New"/>
    </w:rPr>
  </w:style>
  <w:style w:type="character" w:customStyle="1" w:styleId="70">
    <w:name w:val="ListLabel 37"/>
    <w:qFormat/>
    <w:uiPriority w:val="0"/>
    <w:rPr>
      <w:rFonts w:cs="Wingdings"/>
    </w:rPr>
  </w:style>
  <w:style w:type="character" w:customStyle="1" w:styleId="71">
    <w:name w:val="ListLabel 38"/>
    <w:qFormat/>
    <w:uiPriority w:val="0"/>
    <w:rPr>
      <w:rFonts w:ascii="Times New Roman CYR" w:hAnsi="Times New Roman CYR" w:cs="Symbol"/>
      <w:sz w:val="28"/>
    </w:rPr>
  </w:style>
  <w:style w:type="character" w:customStyle="1" w:styleId="72">
    <w:name w:val="ListLabel 39"/>
    <w:qFormat/>
    <w:uiPriority w:val="0"/>
    <w:rPr>
      <w:rFonts w:cs="Courier New"/>
    </w:rPr>
  </w:style>
  <w:style w:type="character" w:customStyle="1" w:styleId="73">
    <w:name w:val="ListLabel 40"/>
    <w:qFormat/>
    <w:uiPriority w:val="0"/>
    <w:rPr>
      <w:rFonts w:cs="Wingdings"/>
    </w:rPr>
  </w:style>
  <w:style w:type="character" w:customStyle="1" w:styleId="74">
    <w:name w:val="ListLabel 41"/>
    <w:qFormat/>
    <w:uiPriority w:val="0"/>
    <w:rPr>
      <w:rFonts w:cs="Symbol"/>
    </w:rPr>
  </w:style>
  <w:style w:type="character" w:customStyle="1" w:styleId="75">
    <w:name w:val="ListLabel 42"/>
    <w:qFormat/>
    <w:uiPriority w:val="0"/>
    <w:rPr>
      <w:rFonts w:cs="Courier New"/>
    </w:rPr>
  </w:style>
  <w:style w:type="character" w:customStyle="1" w:styleId="76">
    <w:name w:val="ListLabel 43"/>
    <w:qFormat/>
    <w:uiPriority w:val="0"/>
    <w:rPr>
      <w:rFonts w:cs="Wingdings"/>
    </w:rPr>
  </w:style>
  <w:style w:type="character" w:customStyle="1" w:styleId="77">
    <w:name w:val="ListLabel 44"/>
    <w:qFormat/>
    <w:uiPriority w:val="0"/>
    <w:rPr>
      <w:rFonts w:cs="Symbol"/>
    </w:rPr>
  </w:style>
  <w:style w:type="character" w:customStyle="1" w:styleId="78">
    <w:name w:val="ListLabel 45"/>
    <w:qFormat/>
    <w:uiPriority w:val="0"/>
    <w:rPr>
      <w:rFonts w:cs="Courier New"/>
    </w:rPr>
  </w:style>
  <w:style w:type="character" w:customStyle="1" w:styleId="79">
    <w:name w:val="ListLabel 46"/>
    <w:qFormat/>
    <w:uiPriority w:val="0"/>
    <w:rPr>
      <w:rFonts w:cs="Wingdings"/>
    </w:rPr>
  </w:style>
  <w:style w:type="character" w:customStyle="1" w:styleId="80">
    <w:name w:val="ListLabel 47"/>
    <w:qFormat/>
    <w:uiPriority w:val="0"/>
    <w:rPr>
      <w:rFonts w:ascii="Times New Roman" w:hAnsi="Times New Roman"/>
      <w:sz w:val="28"/>
    </w:rPr>
  </w:style>
  <w:style w:type="character" w:customStyle="1" w:styleId="81">
    <w:name w:val="ListLabel 48"/>
    <w:qFormat/>
    <w:uiPriority w:val="0"/>
    <w:rPr>
      <w:rFonts w:ascii="Times New Roman" w:hAnsi="Times New Roman"/>
      <w:b/>
      <w:sz w:val="28"/>
    </w:rPr>
  </w:style>
  <w:style w:type="character" w:customStyle="1" w:styleId="82">
    <w:name w:val="ListLabel 49"/>
    <w:qFormat/>
    <w:uiPriority w:val="0"/>
    <w:rPr>
      <w:rFonts w:ascii="Times New Roman CYR" w:hAnsi="Times New Roman CYR" w:cs="Symbol"/>
      <w:sz w:val="28"/>
    </w:rPr>
  </w:style>
  <w:style w:type="character" w:customStyle="1" w:styleId="83">
    <w:name w:val="ListLabel 50"/>
    <w:qFormat/>
    <w:uiPriority w:val="0"/>
    <w:rPr>
      <w:rFonts w:ascii="Times New Roman CYR" w:hAnsi="Times New Roman CYR" w:cs="Symbol"/>
      <w:sz w:val="28"/>
    </w:rPr>
  </w:style>
  <w:style w:type="character" w:customStyle="1" w:styleId="84">
    <w:name w:val="ListLabel 51"/>
    <w:qFormat/>
    <w:uiPriority w:val="0"/>
    <w:rPr>
      <w:rFonts w:cs="Courier New"/>
    </w:rPr>
  </w:style>
  <w:style w:type="character" w:customStyle="1" w:styleId="85">
    <w:name w:val="ListLabel 52"/>
    <w:qFormat/>
    <w:uiPriority w:val="0"/>
    <w:rPr>
      <w:rFonts w:cs="Wingdings"/>
    </w:rPr>
  </w:style>
  <w:style w:type="character" w:customStyle="1" w:styleId="86">
    <w:name w:val="ListLabel 53"/>
    <w:qFormat/>
    <w:uiPriority w:val="0"/>
    <w:rPr>
      <w:rFonts w:cs="Symbol"/>
    </w:rPr>
  </w:style>
  <w:style w:type="character" w:customStyle="1" w:styleId="87">
    <w:name w:val="ListLabel 54"/>
    <w:qFormat/>
    <w:uiPriority w:val="0"/>
    <w:rPr>
      <w:rFonts w:cs="Courier New"/>
    </w:rPr>
  </w:style>
  <w:style w:type="character" w:customStyle="1" w:styleId="88">
    <w:name w:val="ListLabel 55"/>
    <w:qFormat/>
    <w:uiPriority w:val="0"/>
    <w:rPr>
      <w:rFonts w:cs="Wingdings"/>
    </w:rPr>
  </w:style>
  <w:style w:type="character" w:customStyle="1" w:styleId="89">
    <w:name w:val="ListLabel 56"/>
    <w:qFormat/>
    <w:uiPriority w:val="0"/>
    <w:rPr>
      <w:rFonts w:cs="Symbol"/>
    </w:rPr>
  </w:style>
  <w:style w:type="character" w:customStyle="1" w:styleId="90">
    <w:name w:val="ListLabel 57"/>
    <w:qFormat/>
    <w:uiPriority w:val="0"/>
    <w:rPr>
      <w:rFonts w:cs="Courier New"/>
    </w:rPr>
  </w:style>
  <w:style w:type="character" w:customStyle="1" w:styleId="91">
    <w:name w:val="ListLabel 58"/>
    <w:qFormat/>
    <w:uiPriority w:val="0"/>
    <w:rPr>
      <w:rFonts w:cs="Wingdings"/>
    </w:rPr>
  </w:style>
  <w:style w:type="character" w:customStyle="1" w:styleId="92">
    <w:name w:val="ListLabel 59"/>
    <w:qFormat/>
    <w:uiPriority w:val="0"/>
    <w:rPr>
      <w:color w:val="00000A"/>
      <w:sz w:val="28"/>
    </w:rPr>
  </w:style>
  <w:style w:type="character" w:customStyle="1" w:styleId="93">
    <w:name w:val="ListLabel 60"/>
    <w:qFormat/>
    <w:uiPriority w:val="0"/>
    <w:rPr>
      <w:rFonts w:ascii="Times New Roman CYR" w:hAnsi="Times New Roman CYR" w:cs="Symbol"/>
      <w:sz w:val="28"/>
    </w:rPr>
  </w:style>
  <w:style w:type="character" w:customStyle="1" w:styleId="94">
    <w:name w:val="ListLabel 61"/>
    <w:qFormat/>
    <w:uiPriority w:val="0"/>
    <w:rPr>
      <w:rFonts w:cs="Courier New"/>
    </w:rPr>
  </w:style>
  <w:style w:type="character" w:customStyle="1" w:styleId="95">
    <w:name w:val="ListLabel 62"/>
    <w:qFormat/>
    <w:uiPriority w:val="0"/>
    <w:rPr>
      <w:rFonts w:cs="Wingdings"/>
    </w:rPr>
  </w:style>
  <w:style w:type="character" w:customStyle="1" w:styleId="96">
    <w:name w:val="ListLabel 63"/>
    <w:qFormat/>
    <w:uiPriority w:val="0"/>
    <w:rPr>
      <w:rFonts w:cs="Symbol"/>
    </w:rPr>
  </w:style>
  <w:style w:type="character" w:customStyle="1" w:styleId="97">
    <w:name w:val="ListLabel 64"/>
    <w:qFormat/>
    <w:uiPriority w:val="0"/>
    <w:rPr>
      <w:rFonts w:cs="Courier New"/>
    </w:rPr>
  </w:style>
  <w:style w:type="character" w:customStyle="1" w:styleId="98">
    <w:name w:val="ListLabel 65"/>
    <w:qFormat/>
    <w:uiPriority w:val="0"/>
    <w:rPr>
      <w:rFonts w:cs="Wingdings"/>
    </w:rPr>
  </w:style>
  <w:style w:type="character" w:customStyle="1" w:styleId="99">
    <w:name w:val="ListLabel 66"/>
    <w:qFormat/>
    <w:uiPriority w:val="0"/>
    <w:rPr>
      <w:rFonts w:cs="Symbol"/>
    </w:rPr>
  </w:style>
  <w:style w:type="character" w:customStyle="1" w:styleId="100">
    <w:name w:val="ListLabel 67"/>
    <w:qFormat/>
    <w:uiPriority w:val="0"/>
    <w:rPr>
      <w:rFonts w:cs="Courier New"/>
    </w:rPr>
  </w:style>
  <w:style w:type="character" w:customStyle="1" w:styleId="101">
    <w:name w:val="ListLabel 68"/>
    <w:qFormat/>
    <w:uiPriority w:val="0"/>
    <w:rPr>
      <w:rFonts w:cs="Wingdings"/>
    </w:rPr>
  </w:style>
  <w:style w:type="character" w:customStyle="1" w:styleId="102">
    <w:name w:val="ListLabel 69"/>
    <w:qFormat/>
    <w:uiPriority w:val="0"/>
    <w:rPr>
      <w:rFonts w:ascii="Times New Roman CYR" w:hAnsi="Times New Roman CYR" w:cs="Symbol"/>
      <w:sz w:val="28"/>
    </w:rPr>
  </w:style>
  <w:style w:type="character" w:customStyle="1" w:styleId="103">
    <w:name w:val="ListLabel 70"/>
    <w:qFormat/>
    <w:uiPriority w:val="0"/>
    <w:rPr>
      <w:rFonts w:cs="Courier New"/>
    </w:rPr>
  </w:style>
  <w:style w:type="character" w:customStyle="1" w:styleId="104">
    <w:name w:val="ListLabel 71"/>
    <w:qFormat/>
    <w:uiPriority w:val="0"/>
    <w:rPr>
      <w:rFonts w:cs="Wingdings"/>
    </w:rPr>
  </w:style>
  <w:style w:type="character" w:customStyle="1" w:styleId="105">
    <w:name w:val="ListLabel 72"/>
    <w:qFormat/>
    <w:uiPriority w:val="0"/>
    <w:rPr>
      <w:rFonts w:cs="Symbol"/>
    </w:rPr>
  </w:style>
  <w:style w:type="character" w:customStyle="1" w:styleId="106">
    <w:name w:val="ListLabel 73"/>
    <w:qFormat/>
    <w:uiPriority w:val="0"/>
    <w:rPr>
      <w:rFonts w:cs="Courier New"/>
    </w:rPr>
  </w:style>
  <w:style w:type="character" w:customStyle="1" w:styleId="107">
    <w:name w:val="ListLabel 74"/>
    <w:qFormat/>
    <w:uiPriority w:val="0"/>
    <w:rPr>
      <w:rFonts w:cs="Wingdings"/>
    </w:rPr>
  </w:style>
  <w:style w:type="character" w:customStyle="1" w:styleId="108">
    <w:name w:val="ListLabel 75"/>
    <w:qFormat/>
    <w:uiPriority w:val="0"/>
    <w:rPr>
      <w:rFonts w:cs="Symbol"/>
    </w:rPr>
  </w:style>
  <w:style w:type="character" w:customStyle="1" w:styleId="109">
    <w:name w:val="ListLabel 76"/>
    <w:qFormat/>
    <w:uiPriority w:val="0"/>
    <w:rPr>
      <w:rFonts w:cs="Courier New"/>
    </w:rPr>
  </w:style>
  <w:style w:type="character" w:customStyle="1" w:styleId="110">
    <w:name w:val="ListLabel 77"/>
    <w:qFormat/>
    <w:uiPriority w:val="0"/>
    <w:rPr>
      <w:rFonts w:cs="Wingdings"/>
    </w:rPr>
  </w:style>
  <w:style w:type="paragraph" w:customStyle="1" w:styleId="111">
    <w:name w:val="Заголовок"/>
    <w:basedOn w:val="1"/>
    <w:next w:val="16"/>
    <w:qFormat/>
    <w:uiPriority w:val="0"/>
    <w:pPr>
      <w:keepNext/>
      <w:spacing w:before="240" w:after="120"/>
    </w:pPr>
    <w:rPr>
      <w:rFonts w:ascii="Liberation Sans" w:hAnsi="Liberation Sans" w:eastAsia="Microsoft YaHei" w:cs="Mangal"/>
      <w:color w:val="00000A"/>
      <w:sz w:val="28"/>
      <w:szCs w:val="28"/>
    </w:rPr>
  </w:style>
  <w:style w:type="character" w:customStyle="1" w:styleId="112">
    <w:name w:val="Основной текст Знак1"/>
    <w:basedOn w:val="7"/>
    <w:link w:val="16"/>
    <w:qFormat/>
    <w:uiPriority w:val="99"/>
    <w:rPr>
      <w:rFonts w:eastAsia="Calibri" w:cs="Calibri"/>
      <w:color w:val="00000A"/>
      <w:sz w:val="28"/>
      <w:szCs w:val="28"/>
      <w:lang w:eastAsia="ar-SA"/>
    </w:rPr>
  </w:style>
  <w:style w:type="paragraph" w:customStyle="1" w:styleId="113">
    <w:name w:val="Название объекта1"/>
    <w:basedOn w:val="1"/>
    <w:qFormat/>
    <w:uiPriority w:val="0"/>
    <w:pPr>
      <w:suppressLineNumbers/>
      <w:spacing w:before="120" w:after="120"/>
    </w:pPr>
    <w:rPr>
      <w:rFonts w:eastAsia="Times New Roman" w:cs="Mangal"/>
      <w:i/>
      <w:iCs/>
      <w:color w:val="00000A"/>
      <w:sz w:val="24"/>
      <w:szCs w:val="24"/>
    </w:rPr>
  </w:style>
  <w:style w:type="character" w:customStyle="1" w:styleId="114">
    <w:name w:val="Текст выноски Знак"/>
    <w:basedOn w:val="7"/>
    <w:link w:val="13"/>
    <w:semiHidden/>
    <w:uiPriority w:val="99"/>
    <w:rPr>
      <w:rFonts w:ascii="Tahoma" w:hAnsi="Tahoma" w:eastAsia="Times New Roman" w:cs="Tahoma"/>
      <w:color w:val="00000A"/>
      <w:sz w:val="16"/>
      <w:szCs w:val="16"/>
    </w:rPr>
  </w:style>
  <w:style w:type="paragraph" w:styleId="115">
    <w:name w:val="No Spacing"/>
    <w:qFormat/>
    <w:uiPriority w:val="1"/>
    <w:pPr>
      <w:spacing w:after="0" w:line="240" w:lineRule="auto"/>
    </w:pPr>
    <w:rPr>
      <w:rFonts w:eastAsia="Times New Roman" w:cs="Times New Roman" w:asciiTheme="minorHAnsi" w:hAnsiTheme="minorHAnsi"/>
      <w:color w:val="00000A"/>
      <w:sz w:val="22"/>
      <w:szCs w:val="22"/>
      <w:lang w:val="ru-RU" w:eastAsia="en-US" w:bidi="ar-SA"/>
    </w:rPr>
  </w:style>
  <w:style w:type="character" w:customStyle="1" w:styleId="116">
    <w:name w:val="Основной текст с отступом 2 Знак"/>
    <w:basedOn w:val="7"/>
    <w:link w:val="21"/>
    <w:semiHidden/>
    <w:uiPriority w:val="99"/>
    <w:rPr>
      <w:rFonts w:eastAsia="Times New Roman" w:cs="Calibri"/>
      <w:color w:val="00000A"/>
    </w:rPr>
  </w:style>
  <w:style w:type="paragraph" w:styleId="117">
    <w:name w:val="List Paragraph"/>
    <w:basedOn w:val="1"/>
    <w:qFormat/>
    <w:uiPriority w:val="34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customStyle="1" w:styleId="118">
    <w:name w:val="ConsPlusCell"/>
    <w:qFormat/>
    <w:uiPriority w:val="99"/>
    <w:pPr>
      <w:widowControl w:val="0"/>
      <w:suppressAutoHyphens/>
      <w:spacing w:after="0" w:line="240" w:lineRule="auto"/>
    </w:pPr>
    <w:rPr>
      <w:rFonts w:ascii="Arial" w:hAnsi="Arial" w:eastAsia="Times New Roman" w:cs="Arial"/>
      <w:color w:val="00000A"/>
      <w:sz w:val="20"/>
      <w:szCs w:val="20"/>
      <w:lang w:val="ru-RU" w:eastAsia="ar-SA" w:bidi="ar-SA"/>
    </w:rPr>
  </w:style>
  <w:style w:type="paragraph" w:customStyle="1" w:styleId="119">
    <w:name w:val="ConsNormal"/>
    <w:qFormat/>
    <w:uiPriority w:val="99"/>
    <w:pPr>
      <w:widowControl w:val="0"/>
      <w:suppressAutoHyphens/>
      <w:spacing w:after="0" w:line="240" w:lineRule="auto"/>
      <w:ind w:firstLine="720"/>
    </w:pPr>
    <w:rPr>
      <w:rFonts w:ascii="Arial" w:hAnsi="Arial" w:eastAsia="Times New Roman" w:cs="Arial"/>
      <w:color w:val="00000A"/>
      <w:sz w:val="20"/>
      <w:szCs w:val="20"/>
      <w:lang w:val="ru-RU" w:eastAsia="ar-SA" w:bidi="ar-SA"/>
    </w:rPr>
  </w:style>
  <w:style w:type="paragraph" w:customStyle="1" w:styleId="120">
    <w:name w:val="Основной текст1"/>
    <w:basedOn w:val="1"/>
    <w:qFormat/>
    <w:uiPriority w:val="0"/>
    <w:pPr>
      <w:shd w:val="clear" w:color="auto" w:fill="FFFFFF"/>
      <w:spacing w:after="360" w:line="240" w:lineRule="auto"/>
      <w:ind w:hanging="2140"/>
    </w:pPr>
    <w:rPr>
      <w:rFonts w:eastAsiaTheme="minorHAnsi"/>
      <w:color w:val="00000A"/>
      <w:sz w:val="27"/>
      <w:szCs w:val="27"/>
      <w:lang w:eastAsia="en-US"/>
    </w:rPr>
  </w:style>
  <w:style w:type="paragraph" w:customStyle="1" w:styleId="121">
    <w:name w:val="Верхний колонтитул1"/>
    <w:basedOn w:val="1"/>
    <w:uiPriority w:val="99"/>
    <w:pPr>
      <w:tabs>
        <w:tab w:val="center" w:pos="4153"/>
        <w:tab w:val="right" w:pos="8306"/>
      </w:tabs>
      <w:spacing w:after="0" w:line="240" w:lineRule="auto"/>
    </w:pPr>
    <w:rPr>
      <w:rFonts w:eastAsia="Calibri" w:cs="Times New Roman"/>
      <w:color w:val="00000A"/>
      <w:sz w:val="20"/>
      <w:szCs w:val="20"/>
    </w:rPr>
  </w:style>
  <w:style w:type="paragraph" w:customStyle="1" w:styleId="122">
    <w:name w:val="ConsPlusNormal"/>
    <w:qFormat/>
    <w:uiPriority w:val="99"/>
    <w:pPr>
      <w:widowControl w:val="0"/>
      <w:suppressAutoHyphens/>
      <w:spacing w:after="0" w:line="240" w:lineRule="auto"/>
      <w:ind w:firstLine="720"/>
    </w:pPr>
    <w:rPr>
      <w:rFonts w:ascii="Arial" w:hAnsi="Arial" w:eastAsia="Times New Roman" w:cs="Arial"/>
      <w:color w:val="00000A"/>
      <w:sz w:val="20"/>
      <w:szCs w:val="20"/>
      <w:lang w:val="ru-RU" w:eastAsia="ar-SA" w:bidi="ar-SA"/>
    </w:rPr>
  </w:style>
  <w:style w:type="paragraph" w:customStyle="1" w:styleId="123">
    <w:name w:val="Содержимое таблицы"/>
    <w:basedOn w:val="1"/>
    <w:qFormat/>
    <w:uiPriority w:val="0"/>
    <w:rPr>
      <w:rFonts w:eastAsia="Times New Roman" w:cs="Calibri"/>
      <w:color w:val="00000A"/>
    </w:rPr>
  </w:style>
  <w:style w:type="paragraph" w:customStyle="1" w:styleId="124">
    <w:name w:val="Заголовок таблицы"/>
    <w:basedOn w:val="123"/>
    <w:qFormat/>
    <w:uiPriority w:val="0"/>
  </w:style>
  <w:style w:type="character" w:customStyle="1" w:styleId="125">
    <w:name w:val="Верхний колонтитул Знак1"/>
    <w:basedOn w:val="7"/>
    <w:link w:val="15"/>
    <w:qFormat/>
    <w:uiPriority w:val="99"/>
    <w:rPr>
      <w:rFonts w:eastAsia="Times New Roman" w:cs="Calibri"/>
      <w:color w:val="00000A"/>
    </w:rPr>
  </w:style>
  <w:style w:type="character" w:customStyle="1" w:styleId="126">
    <w:name w:val="Нижний колонтитул Знак"/>
    <w:basedOn w:val="7"/>
    <w:link w:val="18"/>
    <w:uiPriority w:val="99"/>
    <w:rPr>
      <w:rFonts w:eastAsia="Times New Roman" w:cs="Calibri"/>
      <w:color w:val="00000A"/>
    </w:rPr>
  </w:style>
  <w:style w:type="paragraph" w:customStyle="1" w:styleId="127">
    <w:name w:val="Standard"/>
    <w:qFormat/>
    <w:uiPriority w:val="0"/>
    <w:pPr>
      <w:widowControl w:val="0"/>
      <w:suppressAutoHyphens/>
      <w:spacing w:after="0" w:line="240" w:lineRule="auto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customStyle="1" w:styleId="128">
    <w:name w:val="Вc2еe5рf0хf5нedиe8йe9 кeaоeeлebоeeнedтf2иe8тf2уf3лeb"/>
    <w:basedOn w:val="1"/>
    <w:qFormat/>
    <w:uiPriority w:val="99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hAnsi="Liberation Serif" w:eastAsia="Times New Roman" w:cs="Times New Roman"/>
      <w:sz w:val="20"/>
      <w:szCs w:val="20"/>
    </w:rPr>
  </w:style>
  <w:style w:type="paragraph" w:customStyle="1" w:styleId="129">
    <w:name w:val="Оceсf1нedоeeвe2нedоeeйe9 тf2еe5кeaсf1тf21"/>
    <w:basedOn w:val="1"/>
    <w:qFormat/>
    <w:uiPriority w:val="99"/>
    <w:pPr>
      <w:widowControl w:val="0"/>
      <w:shd w:val="clear" w:color="auto" w:fill="FFFFFF"/>
      <w:autoSpaceDE w:val="0"/>
      <w:autoSpaceDN w:val="0"/>
      <w:adjustRightInd w:val="0"/>
      <w:spacing w:after="360" w:line="240" w:lineRule="auto"/>
      <w:ind w:hanging="2140"/>
    </w:pPr>
    <w:rPr>
      <w:rFonts w:ascii="Calibri" w:hAnsi="Liberation Serif" w:eastAsia="Times New Roman" w:cs="Calibri"/>
      <w:sz w:val="27"/>
      <w:szCs w:val="27"/>
      <w:lang w:eastAsia="en-US"/>
    </w:rPr>
  </w:style>
  <w:style w:type="paragraph" w:customStyle="1" w:styleId="130">
    <w:name w:val="Зc7аe0гe3оeeлebоeeвe2оeeкea 1"/>
    <w:basedOn w:val="1"/>
    <w:uiPriority w:val="99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Times New Roman" w:hAnsi="Liberation Serif" w:eastAsia="Times New Roman" w:cs="Times New Roman"/>
      <w:sz w:val="28"/>
      <w:szCs w:val="28"/>
    </w:rPr>
  </w:style>
  <w:style w:type="paragraph" w:customStyle="1" w:styleId="131">
    <w:name w:val="Оceсf1нedоeeвe2нedоeeйe9 тf2еe5кeaсf1тf2"/>
    <w:basedOn w:val="1"/>
    <w:qFormat/>
    <w:uiPriority w:val="99"/>
    <w:pPr>
      <w:widowControl w:val="0"/>
      <w:autoSpaceDE w:val="0"/>
      <w:autoSpaceDN w:val="0"/>
      <w:adjustRightInd w:val="0"/>
      <w:spacing w:after="140" w:line="288" w:lineRule="auto"/>
    </w:pPr>
    <w:rPr>
      <w:rFonts w:ascii="Liberation Serif" w:hAnsi="Liberation Serif" w:cs="Times New Roman"/>
      <w:sz w:val="24"/>
      <w:szCs w:val="24"/>
    </w:rPr>
  </w:style>
  <w:style w:type="character" w:customStyle="1" w:styleId="132">
    <w:name w:val="Заголовок 1 Знак1"/>
    <w:basedOn w:val="7"/>
    <w:qFormat/>
    <w:uiPriority w:val="0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character" w:customStyle="1" w:styleId="133">
    <w:name w:val="blk"/>
    <w:qFormat/>
    <w:uiPriority w:val="0"/>
  </w:style>
  <w:style w:type="character" w:customStyle="1" w:styleId="134">
    <w:name w:val="Гипертекстовая ссылка"/>
    <w:basedOn w:val="7"/>
    <w:uiPriority w:val="99"/>
    <w:rPr>
      <w:b/>
      <w:bCs/>
      <w:color w:val="008000"/>
    </w:rPr>
  </w:style>
  <w:style w:type="paragraph" w:customStyle="1" w:styleId="135">
    <w:name w:val="Heading 1"/>
    <w:basedOn w:val="1"/>
    <w:qFormat/>
    <w:uiPriority w:val="0"/>
    <w:pPr>
      <w:widowControl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136">
    <w:name w:val="Нормальный (таблица)"/>
    <w:basedOn w:val="1"/>
    <w:qFormat/>
    <w:uiPriority w:val="99"/>
    <w:pPr>
      <w:widowControl w:val="0"/>
      <w:spacing w:after="0" w:line="240" w:lineRule="auto"/>
      <w:jc w:val="both"/>
    </w:pPr>
    <w:rPr>
      <w:rFonts w:ascii="Arial" w:hAnsi="Arial" w:cs="Arial"/>
      <w:color w:val="00000A"/>
      <w:sz w:val="26"/>
      <w:szCs w:val="26"/>
    </w:rPr>
  </w:style>
  <w:style w:type="paragraph" w:customStyle="1" w:styleId="137">
    <w:name w:val="Прижатый влево"/>
    <w:basedOn w:val="1"/>
    <w:qFormat/>
    <w:uiPriority w:val="99"/>
    <w:pPr>
      <w:widowControl w:val="0"/>
      <w:spacing w:after="0" w:line="240" w:lineRule="auto"/>
    </w:pPr>
    <w:rPr>
      <w:rFonts w:ascii="Arial" w:hAnsi="Arial" w:cs="Arial"/>
      <w:color w:val="00000A"/>
      <w:sz w:val="26"/>
      <w:szCs w:val="26"/>
    </w:rPr>
  </w:style>
  <w:style w:type="character" w:customStyle="1" w:styleId="138">
    <w:name w:val="Основной текст + 11;5 pt;Не полужирный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39">
    <w:name w:val="Основной текст + 11;5 pt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40">
    <w:name w:val="Основной текст + CordiaUPC;16 pt"/>
    <w:qFormat/>
    <w:uiPriority w:val="0"/>
    <w:rPr>
      <w:rFonts w:ascii="CordiaUPC" w:hAnsi="CordiaUPC" w:eastAsia="CordiaUPC" w:cs="CordiaUPC"/>
      <w:b/>
      <w:bCs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41">
    <w:name w:val="Цветовое выделение"/>
    <w:uiPriority w:val="99"/>
    <w:rPr>
      <w:b/>
      <w:bCs/>
      <w:color w:val="26282F"/>
    </w:rPr>
  </w:style>
  <w:style w:type="character" w:customStyle="1" w:styleId="142">
    <w:name w:val="Активная гиперссылка"/>
    <w:basedOn w:val="134"/>
    <w:qFormat/>
    <w:uiPriority w:val="99"/>
    <w:rPr>
      <w:color w:val="106BBE"/>
      <w:u w:val="single"/>
    </w:rPr>
  </w:style>
  <w:style w:type="paragraph" w:customStyle="1" w:styleId="143">
    <w:name w:val="Внимание"/>
    <w:basedOn w:val="1"/>
    <w:next w:val="1"/>
    <w:uiPriority w:val="99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6"/>
      <w:szCs w:val="26"/>
      <w:shd w:val="clear" w:color="auto" w:fill="FAF3E9"/>
    </w:rPr>
  </w:style>
  <w:style w:type="paragraph" w:customStyle="1" w:styleId="144">
    <w:name w:val="Внимание: криминал!!"/>
    <w:basedOn w:val="143"/>
    <w:next w:val="1"/>
    <w:uiPriority w:val="99"/>
  </w:style>
  <w:style w:type="paragraph" w:customStyle="1" w:styleId="145">
    <w:name w:val="Внимание: недобросовестность!"/>
    <w:basedOn w:val="143"/>
    <w:next w:val="1"/>
    <w:qFormat/>
    <w:uiPriority w:val="99"/>
  </w:style>
  <w:style w:type="character" w:customStyle="1" w:styleId="146">
    <w:name w:val="Выделение для Базового Поиска"/>
    <w:basedOn w:val="141"/>
    <w:uiPriority w:val="99"/>
    <w:rPr>
      <w:color w:val="0058A9"/>
    </w:rPr>
  </w:style>
  <w:style w:type="character" w:customStyle="1" w:styleId="147">
    <w:name w:val="Выделение для Базового Поиска (курсив)"/>
    <w:basedOn w:val="146"/>
    <w:uiPriority w:val="99"/>
    <w:rPr>
      <w:i/>
      <w:iCs/>
    </w:rPr>
  </w:style>
  <w:style w:type="character" w:customStyle="1" w:styleId="148">
    <w:name w:val="Сравнение редакций"/>
    <w:basedOn w:val="141"/>
    <w:uiPriority w:val="99"/>
  </w:style>
  <w:style w:type="character" w:customStyle="1" w:styleId="149">
    <w:name w:val="Добавленный текст"/>
    <w:uiPriority w:val="99"/>
    <w:rPr>
      <w:color w:val="000000"/>
      <w:shd w:val="clear" w:color="auto" w:fill="C1D7FF"/>
    </w:rPr>
  </w:style>
  <w:style w:type="paragraph" w:customStyle="1" w:styleId="150">
    <w:name w:val="Дочерний элемент списка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hAnsi="Arial" w:cs="Arial"/>
      <w:color w:val="868381"/>
    </w:rPr>
  </w:style>
  <w:style w:type="paragraph" w:customStyle="1" w:styleId="151">
    <w:name w:val="Основное меню (преемственное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sz w:val="24"/>
      <w:szCs w:val="24"/>
    </w:rPr>
  </w:style>
  <w:style w:type="paragraph" w:customStyle="1" w:styleId="152">
    <w:name w:val="Заголовок *"/>
    <w:basedOn w:val="151"/>
    <w:next w:val="1"/>
    <w:uiPriority w:val="99"/>
    <w:rPr>
      <w:b/>
      <w:bCs/>
      <w:color w:val="0058A9"/>
      <w:shd w:val="clear" w:color="auto" w:fill="F0F0F0"/>
    </w:rPr>
  </w:style>
  <w:style w:type="paragraph" w:customStyle="1" w:styleId="153">
    <w:name w:val="Заголовок группы контролов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154">
    <w:name w:val="Заголовок для информации об изменениях"/>
    <w:basedOn w:val="2"/>
    <w:next w:val="1"/>
    <w:uiPriority w:val="99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 w:eastAsiaTheme="minorEastAsia"/>
      <w:color w:val="26282F"/>
      <w:sz w:val="20"/>
      <w:shd w:val="clear" w:color="auto" w:fill="FFFFFF"/>
    </w:rPr>
  </w:style>
  <w:style w:type="character" w:customStyle="1" w:styleId="155">
    <w:name w:val="Заголовок полученного сообщения"/>
    <w:basedOn w:val="141"/>
    <w:uiPriority w:val="99"/>
    <w:rPr>
      <w:color w:val="FF0000"/>
    </w:rPr>
  </w:style>
  <w:style w:type="paragraph" w:customStyle="1" w:styleId="156">
    <w:name w:val="Заголовок распахивающейся части диалога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157">
    <w:name w:val="Заголовок собственного сообщения"/>
    <w:basedOn w:val="141"/>
    <w:uiPriority w:val="99"/>
  </w:style>
  <w:style w:type="paragraph" w:customStyle="1" w:styleId="158">
    <w:name w:val="Заголовок статьи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159">
    <w:name w:val="Заголовок ЭР (ле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160">
    <w:name w:val="Заголовок ЭР (правое окно)"/>
    <w:basedOn w:val="159"/>
    <w:next w:val="1"/>
    <w:uiPriority w:val="99"/>
    <w:pPr>
      <w:spacing w:after="0"/>
      <w:jc w:val="left"/>
    </w:pPr>
  </w:style>
  <w:style w:type="paragraph" w:customStyle="1" w:styleId="161">
    <w:name w:val="Интерактивный заголовок"/>
    <w:basedOn w:val="152"/>
    <w:next w:val="1"/>
    <w:uiPriority w:val="99"/>
    <w:rPr>
      <w:u w:val="single"/>
    </w:rPr>
  </w:style>
  <w:style w:type="paragraph" w:customStyle="1" w:styleId="162">
    <w:name w:val="Текст (справк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 w:cs="Arial"/>
      <w:sz w:val="26"/>
      <w:szCs w:val="26"/>
    </w:rPr>
  </w:style>
  <w:style w:type="paragraph" w:customStyle="1" w:styleId="163">
    <w:name w:val="Комментарий"/>
    <w:basedOn w:val="162"/>
    <w:next w:val="1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164">
    <w:name w:val="Информация о версии"/>
    <w:basedOn w:val="163"/>
    <w:next w:val="1"/>
    <w:uiPriority w:val="99"/>
    <w:rPr>
      <w:i/>
      <w:iCs/>
    </w:rPr>
  </w:style>
  <w:style w:type="paragraph" w:customStyle="1" w:styleId="165">
    <w:name w:val="Текст информации об изменениях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166">
    <w:name w:val="Информация об изменениях"/>
    <w:basedOn w:val="165"/>
    <w:next w:val="1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167">
    <w:name w:val="Текст (лев. подпись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customStyle="1" w:styleId="168">
    <w:name w:val="Колонтитул (левый)"/>
    <w:basedOn w:val="167"/>
    <w:next w:val="1"/>
    <w:uiPriority w:val="99"/>
    <w:rPr>
      <w:sz w:val="16"/>
      <w:szCs w:val="16"/>
    </w:rPr>
  </w:style>
  <w:style w:type="paragraph" w:customStyle="1" w:styleId="169">
    <w:name w:val="Текст (прав. подпись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6"/>
      <w:szCs w:val="26"/>
    </w:rPr>
  </w:style>
  <w:style w:type="paragraph" w:customStyle="1" w:styleId="170">
    <w:name w:val="Колонтитул (правый)"/>
    <w:basedOn w:val="169"/>
    <w:next w:val="1"/>
    <w:uiPriority w:val="99"/>
    <w:rPr>
      <w:sz w:val="16"/>
      <w:szCs w:val="16"/>
    </w:rPr>
  </w:style>
  <w:style w:type="paragraph" w:customStyle="1" w:styleId="171">
    <w:name w:val="Комментарий пользователя"/>
    <w:basedOn w:val="163"/>
    <w:next w:val="1"/>
    <w:uiPriority w:val="99"/>
    <w:pPr>
      <w:jc w:val="left"/>
    </w:pPr>
    <w:rPr>
      <w:shd w:val="clear" w:color="auto" w:fill="FFDFE0"/>
    </w:rPr>
  </w:style>
  <w:style w:type="paragraph" w:customStyle="1" w:styleId="172">
    <w:name w:val="Куда обратиться?"/>
    <w:basedOn w:val="143"/>
    <w:next w:val="1"/>
    <w:uiPriority w:val="99"/>
  </w:style>
  <w:style w:type="paragraph" w:customStyle="1" w:styleId="173">
    <w:name w:val="Моноширинный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character" w:customStyle="1" w:styleId="174">
    <w:name w:val="Найденные слова"/>
    <w:basedOn w:val="141"/>
    <w:uiPriority w:val="99"/>
    <w:rPr>
      <w:shd w:val="clear" w:color="auto" w:fill="FFF580"/>
    </w:rPr>
  </w:style>
  <w:style w:type="paragraph" w:customStyle="1" w:styleId="175">
    <w:name w:val="Напишите нам"/>
    <w:basedOn w:val="1"/>
    <w:next w:val="1"/>
    <w:uiPriority w:val="99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hAnsi="Arial" w:cs="Arial"/>
      <w:shd w:val="clear" w:color="auto" w:fill="EFFFAD"/>
    </w:rPr>
  </w:style>
  <w:style w:type="character" w:customStyle="1" w:styleId="176">
    <w:name w:val="Не вступил в силу"/>
    <w:basedOn w:val="141"/>
    <w:uiPriority w:val="99"/>
    <w:rPr>
      <w:color w:val="000000"/>
      <w:shd w:val="clear" w:color="auto" w:fill="D8EDE8"/>
    </w:rPr>
  </w:style>
  <w:style w:type="paragraph" w:customStyle="1" w:styleId="177">
    <w:name w:val="Необходимые документы"/>
    <w:basedOn w:val="143"/>
    <w:next w:val="1"/>
    <w:uiPriority w:val="99"/>
    <w:pPr>
      <w:ind w:firstLine="118"/>
    </w:pPr>
  </w:style>
  <w:style w:type="paragraph" w:customStyle="1" w:styleId="178">
    <w:name w:val="Таблицы (моноширинный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paragraph" w:customStyle="1" w:styleId="179">
    <w:name w:val="Оглавление"/>
    <w:basedOn w:val="178"/>
    <w:next w:val="1"/>
    <w:qFormat/>
    <w:uiPriority w:val="99"/>
    <w:pPr>
      <w:ind w:left="140"/>
    </w:pPr>
  </w:style>
  <w:style w:type="character" w:customStyle="1" w:styleId="180">
    <w:name w:val="Опечатки"/>
    <w:qFormat/>
    <w:uiPriority w:val="99"/>
    <w:rPr>
      <w:color w:val="FF0000"/>
    </w:rPr>
  </w:style>
  <w:style w:type="paragraph" w:customStyle="1" w:styleId="181">
    <w:name w:val="Переменная часть"/>
    <w:basedOn w:val="151"/>
    <w:next w:val="1"/>
    <w:qFormat/>
    <w:uiPriority w:val="99"/>
    <w:rPr>
      <w:sz w:val="20"/>
      <w:szCs w:val="20"/>
    </w:rPr>
  </w:style>
  <w:style w:type="paragraph" w:customStyle="1" w:styleId="182">
    <w:name w:val="Подвал для информации об изменениях"/>
    <w:basedOn w:val="2"/>
    <w:next w:val="1"/>
    <w:qFormat/>
    <w:uiPriority w:val="99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 w:eastAsiaTheme="minorEastAsia"/>
      <w:color w:val="26282F"/>
      <w:sz w:val="20"/>
    </w:rPr>
  </w:style>
  <w:style w:type="paragraph" w:customStyle="1" w:styleId="183">
    <w:name w:val="Подзаголовок для информации об изменениях"/>
    <w:basedOn w:val="165"/>
    <w:next w:val="1"/>
    <w:qFormat/>
    <w:uiPriority w:val="99"/>
    <w:rPr>
      <w:b/>
      <w:bCs/>
    </w:rPr>
  </w:style>
  <w:style w:type="paragraph" w:customStyle="1" w:styleId="184">
    <w:name w:val="Подчёркнутый текст"/>
    <w:basedOn w:val="1"/>
    <w:next w:val="1"/>
    <w:qFormat/>
    <w:uiPriority w:val="99"/>
    <w:pPr>
      <w:widowControl w:val="0"/>
      <w:pBdr>
        <w:bottom w:val="single" w:color="auto" w:sz="4" w:space="0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85">
    <w:name w:val="Постоянная часть *"/>
    <w:basedOn w:val="151"/>
    <w:next w:val="1"/>
    <w:qFormat/>
    <w:uiPriority w:val="99"/>
    <w:rPr>
      <w:sz w:val="22"/>
      <w:szCs w:val="22"/>
    </w:rPr>
  </w:style>
  <w:style w:type="paragraph" w:customStyle="1" w:styleId="186">
    <w:name w:val="Пример."/>
    <w:basedOn w:val="143"/>
    <w:next w:val="1"/>
    <w:qFormat/>
    <w:uiPriority w:val="99"/>
  </w:style>
  <w:style w:type="paragraph" w:customStyle="1" w:styleId="187">
    <w:name w:val="Примечание."/>
    <w:basedOn w:val="143"/>
    <w:next w:val="1"/>
    <w:qFormat/>
    <w:uiPriority w:val="99"/>
  </w:style>
  <w:style w:type="character" w:customStyle="1" w:styleId="188">
    <w:name w:val="Продолжение ссылки"/>
    <w:basedOn w:val="134"/>
    <w:qFormat/>
    <w:uiPriority w:val="99"/>
    <w:rPr>
      <w:color w:val="106BBE"/>
    </w:rPr>
  </w:style>
  <w:style w:type="paragraph" w:customStyle="1" w:styleId="189">
    <w:name w:val="Словарная статья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cs="Arial"/>
      <w:sz w:val="26"/>
      <w:szCs w:val="26"/>
    </w:rPr>
  </w:style>
  <w:style w:type="paragraph" w:customStyle="1" w:styleId="190">
    <w:name w:val="Ссылка на официальную публикацию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191">
    <w:name w:val="Ссылка на утративший силу документ"/>
    <w:basedOn w:val="134"/>
    <w:qFormat/>
    <w:uiPriority w:val="99"/>
    <w:rPr>
      <w:color w:val="749232"/>
    </w:rPr>
  </w:style>
  <w:style w:type="paragraph" w:customStyle="1" w:styleId="192">
    <w:name w:val="Текст в таблице"/>
    <w:basedOn w:val="136"/>
    <w:next w:val="1"/>
    <w:qFormat/>
    <w:uiPriority w:val="99"/>
    <w:pPr>
      <w:autoSpaceDE w:val="0"/>
      <w:autoSpaceDN w:val="0"/>
      <w:adjustRightInd w:val="0"/>
      <w:ind w:firstLine="500"/>
    </w:pPr>
    <w:rPr>
      <w:color w:val="auto"/>
    </w:rPr>
  </w:style>
  <w:style w:type="paragraph" w:customStyle="1" w:styleId="193">
    <w:name w:val="Текст ЭР (см. также)"/>
    <w:basedOn w:val="1"/>
    <w:next w:val="1"/>
    <w:qFormat/>
    <w:uiPriority w:val="99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hAnsi="Arial" w:cs="Arial"/>
    </w:rPr>
  </w:style>
  <w:style w:type="paragraph" w:customStyle="1" w:styleId="194">
    <w:name w:val="Технический 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463F31"/>
      <w:sz w:val="26"/>
      <w:szCs w:val="26"/>
      <w:shd w:val="clear" w:color="auto" w:fill="FFFFA6"/>
    </w:rPr>
  </w:style>
  <w:style w:type="character" w:customStyle="1" w:styleId="195">
    <w:name w:val="Удалённый текст"/>
    <w:qFormat/>
    <w:uiPriority w:val="99"/>
    <w:rPr>
      <w:color w:val="000000"/>
      <w:shd w:val="clear" w:color="auto" w:fill="C4C413"/>
    </w:rPr>
  </w:style>
  <w:style w:type="character" w:customStyle="1" w:styleId="196">
    <w:name w:val="Утратил силу"/>
    <w:basedOn w:val="141"/>
    <w:qFormat/>
    <w:uiPriority w:val="99"/>
    <w:rPr>
      <w:strike/>
      <w:color w:val="666600"/>
    </w:rPr>
  </w:style>
  <w:style w:type="paragraph" w:customStyle="1" w:styleId="197">
    <w:name w:val="Формула"/>
    <w:basedOn w:val="1"/>
    <w:next w:val="1"/>
    <w:qFormat/>
    <w:uiPriority w:val="99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6"/>
      <w:szCs w:val="26"/>
      <w:shd w:val="clear" w:color="auto" w:fill="FAF3E9"/>
    </w:rPr>
  </w:style>
  <w:style w:type="paragraph" w:customStyle="1" w:styleId="198">
    <w:name w:val="Центрированный (таблица)"/>
    <w:basedOn w:val="136"/>
    <w:next w:val="1"/>
    <w:qFormat/>
    <w:uiPriority w:val="99"/>
    <w:pPr>
      <w:autoSpaceDE w:val="0"/>
      <w:autoSpaceDN w:val="0"/>
      <w:adjustRightInd w:val="0"/>
      <w:jc w:val="center"/>
    </w:pPr>
    <w:rPr>
      <w:color w:val="auto"/>
    </w:rPr>
  </w:style>
  <w:style w:type="paragraph" w:customStyle="1" w:styleId="199">
    <w:name w:val="ЭР-содержание (правое окно)"/>
    <w:basedOn w:val="1"/>
    <w:next w:val="1"/>
    <w:qFormat/>
    <w:uiPriority w:val="99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hAnsi="Arial" w:cs="Arial"/>
      <w:sz w:val="26"/>
      <w:szCs w:val="26"/>
    </w:rPr>
  </w:style>
  <w:style w:type="paragraph" w:customStyle="1" w:styleId="200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paragraph" w:customStyle="1" w:styleId="201">
    <w:name w:val="s_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02">
    <w:name w:val="Строгий1"/>
    <w:qFormat/>
    <w:uiPriority w:val="0"/>
    <w:rPr>
      <w:rFonts w:ascii="Times New Roman" w:hAnsi="Times New Roman" w:cs="Times New Roman"/>
      <w:b/>
      <w:bCs/>
    </w:rPr>
  </w:style>
  <w:style w:type="character" w:customStyle="1" w:styleId="203">
    <w:name w:val="apple-converted-space"/>
    <w:qFormat/>
    <w:uiPriority w:val="0"/>
    <w:rPr>
      <w:rFonts w:cs="Times New Roman"/>
    </w:rPr>
  </w:style>
  <w:style w:type="paragraph" w:customStyle="1" w:styleId="204">
    <w:name w:val="Обычный (веб)1"/>
    <w:basedOn w:val="1"/>
    <w:qFormat/>
    <w:uiPriority w:val="0"/>
    <w:pPr>
      <w:suppressAutoHyphens/>
      <w:spacing w:before="280" w:after="280"/>
    </w:pPr>
    <w:rPr>
      <w:rFonts w:ascii="Calibri" w:hAnsi="Calibri" w:eastAsia="Courier New" w:cs="Times New Roman"/>
      <w:kern w:val="1"/>
      <w:sz w:val="24"/>
      <w:szCs w:val="24"/>
    </w:rPr>
  </w:style>
  <w:style w:type="paragraph" w:customStyle="1" w:styleId="205">
    <w:name w:val="wikip"/>
    <w:basedOn w:val="1"/>
    <w:qFormat/>
    <w:uiPriority w:val="0"/>
    <w:pPr>
      <w:suppressAutoHyphens/>
      <w:spacing w:before="280" w:after="280"/>
    </w:pPr>
    <w:rPr>
      <w:rFonts w:ascii="Calibri" w:hAnsi="Calibri" w:eastAsia="Courier New" w:cs="Times New Roman"/>
      <w:kern w:val="1"/>
      <w:sz w:val="24"/>
      <w:szCs w:val="24"/>
    </w:rPr>
  </w:style>
  <w:style w:type="paragraph" w:customStyle="1" w:styleId="206">
    <w:name w:val="Основной текст 31"/>
    <w:basedOn w:val="1"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zh-CN"/>
    </w:rPr>
  </w:style>
  <w:style w:type="paragraph" w:customStyle="1" w:styleId="207">
    <w:name w:val="ConsPlu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Courier New"/>
      <w:color w:val="00000A"/>
      <w:sz w:val="20"/>
      <w:szCs w:val="20"/>
      <w:lang w:val="ru-RU" w:eastAsia="ru-RU" w:bidi="ar-SA"/>
    </w:rPr>
  </w:style>
  <w:style w:type="character" w:customStyle="1" w:styleId="208">
    <w:name w:val="Font Style15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209">
    <w:name w:val="Основной шрифт абзаца1"/>
    <w:qFormat/>
    <w:uiPriority w:val="0"/>
  </w:style>
  <w:style w:type="paragraph" w:customStyle="1" w:styleId="210">
    <w:name w:val="Обычный1"/>
    <w:qFormat/>
    <w:uiPriority w:val="0"/>
    <w:pPr>
      <w:suppressAutoHyphens/>
      <w:spacing w:after="200" w:line="276" w:lineRule="auto"/>
    </w:pPr>
    <w:rPr>
      <w:rFonts w:ascii="Calibri" w:hAnsi="Calibri" w:eastAsia="Times New Roman" w:cs="Calibri"/>
      <w:color w:val="00000A"/>
      <w:sz w:val="22"/>
      <w:szCs w:val="22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57</Pages>
  <Words>11931</Words>
  <Characters>68009</Characters>
  <Lines>566</Lines>
  <Paragraphs>159</Paragraphs>
  <TotalTime>33</TotalTime>
  <ScaleCrop>false</ScaleCrop>
  <LinksUpToDate>false</LinksUpToDate>
  <CharactersWithSpaces>79781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2022-09-26T12:02:00Z</dcterms:created>
  <dc:creator>user</dc:creator>
  <cp:lastModifiedBy>1</cp:lastModifiedBy>
  <cp:lastPrinted>2023-01-12T13:30:00Z</cp:lastPrinted>
  <dcterms:modified xsi:type="dcterms:W3CDTF">2023-01-12T14:23:07Z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A934DD2C818748F29DB48C18A3B43C28</vt:lpwstr>
  </property>
</Properties>
</file>