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A66" w:rsidRDefault="00603A66" w:rsidP="00603A66">
      <w:pPr>
        <w:ind w:left="-181" w:firstLine="748"/>
        <w:jc w:val="center"/>
        <w:rPr>
          <w:sz w:val="28"/>
          <w:szCs w:val="28"/>
        </w:rPr>
      </w:pPr>
      <w:r>
        <w:rPr>
          <w:sz w:val="28"/>
          <w:szCs w:val="28"/>
        </w:rPr>
        <w:t>Прокуратура Красногвардейского района разъясняет</w:t>
      </w:r>
    </w:p>
    <w:p w:rsidR="00603A66" w:rsidRPr="004F214E" w:rsidRDefault="00603A66" w:rsidP="00603A66">
      <w:pPr>
        <w:ind w:left="-181" w:firstLine="748"/>
        <w:jc w:val="center"/>
        <w:rPr>
          <w:b/>
          <w:sz w:val="28"/>
          <w:szCs w:val="28"/>
        </w:rPr>
      </w:pPr>
    </w:p>
    <w:p w:rsidR="00603A66" w:rsidRPr="00022BDD" w:rsidRDefault="00603A66" w:rsidP="00603A66">
      <w:pPr>
        <w:pStyle w:val="a6"/>
        <w:shd w:val="clear" w:color="auto" w:fill="FFFFFF"/>
        <w:spacing w:before="0" w:beforeAutospacing="0" w:after="0" w:afterAutospacing="0"/>
        <w:ind w:firstLine="720"/>
        <w:jc w:val="center"/>
        <w:textAlignment w:val="top"/>
        <w:rPr>
          <w:color w:val="000000"/>
          <w:sz w:val="28"/>
          <w:szCs w:val="28"/>
        </w:rPr>
      </w:pPr>
      <w:r w:rsidRPr="00022BDD">
        <w:rPr>
          <w:rStyle w:val="wrapper"/>
          <w:b/>
          <w:bCs/>
          <w:color w:val="000000"/>
          <w:sz w:val="28"/>
          <w:szCs w:val="28"/>
        </w:rPr>
        <w:t xml:space="preserve">1. </w:t>
      </w:r>
      <w:r w:rsidRPr="00E6351F">
        <w:rPr>
          <w:b/>
          <w:bCs/>
          <w:color w:val="000000"/>
          <w:sz w:val="28"/>
          <w:szCs w:val="28"/>
          <w:shd w:val="clear" w:color="auto" w:fill="FFFFFF"/>
        </w:rPr>
        <w:t>Можно ли осуществлять спортивную или любительскую рыбалку на водоемах, взятых в аренду</w:t>
      </w:r>
    </w:p>
    <w:p w:rsidR="00603A66" w:rsidRDefault="00603A66" w:rsidP="00603A66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top"/>
        <w:rPr>
          <w:rFonts w:ascii="Arial" w:hAnsi="Arial" w:cs="Arial"/>
          <w:color w:val="000000"/>
          <w:sz w:val="21"/>
          <w:szCs w:val="21"/>
        </w:rPr>
      </w:pP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sz w:val="28"/>
          <w:szCs w:val="28"/>
        </w:rPr>
      </w:pPr>
      <w:r w:rsidRPr="00E6351F">
        <w:rPr>
          <w:sz w:val="28"/>
          <w:szCs w:val="28"/>
        </w:rPr>
        <w:t xml:space="preserve">Согласно </w:t>
      </w:r>
      <w:hyperlink r:id="rId4" w:history="1">
        <w:r w:rsidRPr="00E6351F">
          <w:rPr>
            <w:color w:val="0000FF"/>
            <w:sz w:val="28"/>
            <w:szCs w:val="28"/>
          </w:rPr>
          <w:t>п. 1 ст. 262</w:t>
        </w:r>
      </w:hyperlink>
      <w:r w:rsidRPr="00E6351F">
        <w:rPr>
          <w:sz w:val="28"/>
          <w:szCs w:val="28"/>
        </w:rPr>
        <w:t xml:space="preserve"> ГК РФ граждане имеют право свободно, без каких-либо разрешений находиться на не закрытых для общего доступа земельных участках, находящихся в государственной или муниципальной собственности, и использовать имеющиеся на этих участках природные объекты в пределах, допускаемых законом и иными правовыми актами, а также собственником соответствующего земельного участка.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bCs/>
          <w:sz w:val="28"/>
          <w:szCs w:val="28"/>
        </w:rPr>
      </w:pPr>
      <w:r w:rsidRPr="00E6351F">
        <w:rPr>
          <w:bCs/>
          <w:sz w:val="28"/>
          <w:szCs w:val="28"/>
        </w:rPr>
        <w:t xml:space="preserve">В соответствии со </w:t>
      </w:r>
      <w:hyperlink r:id="rId5" w:history="1">
        <w:r w:rsidRPr="00E6351F">
          <w:rPr>
            <w:bCs/>
            <w:color w:val="0000FF"/>
            <w:sz w:val="28"/>
            <w:szCs w:val="28"/>
          </w:rPr>
          <w:t>ст. 6</w:t>
        </w:r>
      </w:hyperlink>
      <w:r w:rsidRPr="00E6351F">
        <w:rPr>
          <w:bCs/>
          <w:sz w:val="28"/>
          <w:szCs w:val="28"/>
        </w:rPr>
        <w:t xml:space="preserve"> Водного кодекса РФ поверхностные водные объекты, находящиеся в государственной или муниципальной собственности, являются водными объектами общего пользования, то есть общедоступными водными объектами, если иное не предусмотрено настоящим </w:t>
      </w:r>
      <w:hyperlink r:id="rId6" w:history="1">
        <w:r w:rsidRPr="00E6351F">
          <w:rPr>
            <w:bCs/>
            <w:color w:val="0000FF"/>
            <w:sz w:val="28"/>
            <w:szCs w:val="28"/>
          </w:rPr>
          <w:t>Кодексом</w:t>
        </w:r>
      </w:hyperlink>
      <w:r w:rsidRPr="00E6351F">
        <w:rPr>
          <w:bCs/>
          <w:sz w:val="28"/>
          <w:szCs w:val="28"/>
        </w:rPr>
        <w:t>.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bCs/>
          <w:sz w:val="28"/>
          <w:szCs w:val="28"/>
        </w:rPr>
      </w:pPr>
      <w:r w:rsidRPr="00E6351F">
        <w:rPr>
          <w:bCs/>
          <w:sz w:val="28"/>
          <w:szCs w:val="28"/>
        </w:rPr>
        <w:t xml:space="preserve">Каждый гражданин вправе иметь доступ к водным объектам общего пользования и бесплатно использовать их для личных и бытовых нужд, если иное не предусмотрено настоящим </w:t>
      </w:r>
      <w:hyperlink r:id="rId7" w:history="1">
        <w:r w:rsidRPr="00E6351F">
          <w:rPr>
            <w:bCs/>
            <w:color w:val="0000FF"/>
            <w:sz w:val="28"/>
            <w:szCs w:val="28"/>
          </w:rPr>
          <w:t>Кодексом</w:t>
        </w:r>
      </w:hyperlink>
      <w:r w:rsidRPr="00E6351F">
        <w:rPr>
          <w:bCs/>
          <w:sz w:val="28"/>
          <w:szCs w:val="28"/>
        </w:rPr>
        <w:t>, другими федеральными законами.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bCs/>
          <w:sz w:val="28"/>
          <w:szCs w:val="28"/>
        </w:rPr>
      </w:pPr>
      <w:r w:rsidRPr="00E6351F">
        <w:rPr>
          <w:bCs/>
          <w:sz w:val="28"/>
          <w:szCs w:val="28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средств.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bCs/>
          <w:sz w:val="28"/>
          <w:szCs w:val="28"/>
        </w:rPr>
      </w:pPr>
      <w:r w:rsidRPr="00E6351F">
        <w:rPr>
          <w:bCs/>
          <w:sz w:val="28"/>
          <w:szCs w:val="28"/>
        </w:rPr>
        <w:t xml:space="preserve">Согласно </w:t>
      </w:r>
      <w:hyperlink r:id="rId8" w:history="1">
        <w:r w:rsidRPr="00E6351F">
          <w:rPr>
            <w:bCs/>
            <w:color w:val="0000FF"/>
            <w:sz w:val="28"/>
            <w:szCs w:val="28"/>
          </w:rPr>
          <w:t>статье 8</w:t>
        </w:r>
      </w:hyperlink>
      <w:r w:rsidRPr="00E6351F">
        <w:rPr>
          <w:bCs/>
          <w:sz w:val="28"/>
          <w:szCs w:val="28"/>
        </w:rPr>
        <w:t xml:space="preserve"> Водного кодекса Российской Федерации водные объекты находятся в собственности Российской Федерации (федеральной собственности), за исключением случаев, установленных </w:t>
      </w:r>
      <w:hyperlink r:id="rId9" w:history="1">
        <w:r w:rsidRPr="00E6351F">
          <w:rPr>
            <w:bCs/>
            <w:color w:val="0000FF"/>
            <w:sz w:val="28"/>
            <w:szCs w:val="28"/>
          </w:rPr>
          <w:t>частью 2 настоящей статьи</w:t>
        </w:r>
      </w:hyperlink>
      <w:r w:rsidRPr="00E6351F">
        <w:rPr>
          <w:bCs/>
          <w:sz w:val="28"/>
          <w:szCs w:val="28"/>
        </w:rPr>
        <w:t xml:space="preserve">. </w:t>
      </w:r>
      <w:hyperlink r:id="rId10" w:history="1">
        <w:r w:rsidRPr="00E6351F">
          <w:rPr>
            <w:bCs/>
            <w:color w:val="0000FF"/>
            <w:sz w:val="28"/>
            <w:szCs w:val="28"/>
          </w:rPr>
          <w:t>Часть вторая данной статьи</w:t>
        </w:r>
      </w:hyperlink>
      <w:r w:rsidRPr="00E6351F">
        <w:rPr>
          <w:bCs/>
          <w:sz w:val="28"/>
          <w:szCs w:val="28"/>
        </w:rPr>
        <w:t xml:space="preserve"> устанавливает, что пруд, обводненный карьер, расположенные в границах земельного участка, принадлежащего на праве собственности субъекту Российской Федерации, муниципальному образованию, физическому лицу, юридическому лицу, находятся соответственно в собственности субъекта Российской Федерации, муниципального образования, физического лица, юридического лица, если иное не установлено федеральными законами.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bCs/>
          <w:sz w:val="28"/>
          <w:szCs w:val="28"/>
        </w:rPr>
      </w:pPr>
      <w:r w:rsidRPr="00E6351F">
        <w:rPr>
          <w:bCs/>
          <w:sz w:val="28"/>
          <w:szCs w:val="28"/>
        </w:rPr>
        <w:t xml:space="preserve">Согласно </w:t>
      </w:r>
      <w:hyperlink r:id="rId11" w:history="1">
        <w:r w:rsidRPr="00E6351F">
          <w:rPr>
            <w:bCs/>
            <w:color w:val="0000FF"/>
            <w:sz w:val="28"/>
            <w:szCs w:val="28"/>
          </w:rPr>
          <w:t>частью 1 статьи 10</w:t>
        </w:r>
      </w:hyperlink>
      <w:r w:rsidRPr="00E6351F">
        <w:rPr>
          <w:bCs/>
          <w:sz w:val="28"/>
          <w:szCs w:val="28"/>
        </w:rPr>
        <w:t xml:space="preserve"> Закона о рыболовстве водные биологические ресурсы находятся в федеральной собственности, за исключением водных биоресурсов, обитающих в прудах, обводненных карьерах, которые могут </w:t>
      </w:r>
      <w:r w:rsidRPr="00E6351F">
        <w:rPr>
          <w:bCs/>
          <w:sz w:val="28"/>
          <w:szCs w:val="28"/>
        </w:rPr>
        <w:lastRenderedPageBreak/>
        <w:t>находиться в собственности субъектов РФ, муниципальной и частной собственности.</w:t>
      </w:r>
    </w:p>
    <w:p w:rsidR="00603A66" w:rsidRPr="00E6351F" w:rsidRDefault="00603A66" w:rsidP="00603A66">
      <w:pPr>
        <w:widowControl w:val="0"/>
        <w:shd w:val="clear" w:color="auto" w:fill="FFFFFF"/>
        <w:suppressAutoHyphens/>
        <w:autoSpaceDE w:val="0"/>
        <w:autoSpaceDN w:val="0"/>
        <w:adjustRightInd w:val="0"/>
        <w:ind w:left="-181" w:right="202" w:firstLine="721"/>
        <w:jc w:val="both"/>
        <w:rPr>
          <w:sz w:val="28"/>
          <w:szCs w:val="28"/>
        </w:rPr>
      </w:pPr>
      <w:r w:rsidRPr="00E6351F">
        <w:rPr>
          <w:sz w:val="28"/>
          <w:szCs w:val="28"/>
        </w:rPr>
        <w:t xml:space="preserve">Согласно п. 10 Приказа Минсельхоза России от 18.11.2014 N 453 (ред. от 25.07.2019) "Об утверждении правил рыболовства для Волжско-Каспийского </w:t>
      </w:r>
      <w:proofErr w:type="spellStart"/>
      <w:r w:rsidRPr="00E6351F">
        <w:rPr>
          <w:sz w:val="28"/>
          <w:szCs w:val="28"/>
        </w:rPr>
        <w:t>рыбохозяйственного</w:t>
      </w:r>
      <w:proofErr w:type="spellEnd"/>
      <w:r w:rsidRPr="00E6351F">
        <w:rPr>
          <w:sz w:val="28"/>
          <w:szCs w:val="28"/>
        </w:rPr>
        <w:t xml:space="preserve"> бассейна"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sz w:val="28"/>
          <w:szCs w:val="28"/>
        </w:rPr>
      </w:pPr>
      <w:r w:rsidRPr="00E6351F">
        <w:rPr>
          <w:sz w:val="28"/>
          <w:szCs w:val="28"/>
        </w:rPr>
        <w:t>Для осуществления любительского и спортивного рыболовства: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sz w:val="28"/>
          <w:szCs w:val="28"/>
        </w:rPr>
      </w:pPr>
      <w:r w:rsidRPr="00E6351F">
        <w:rPr>
          <w:sz w:val="28"/>
          <w:szCs w:val="28"/>
        </w:rPr>
        <w:t xml:space="preserve">-     граждане вправе осуществлять любительское и спортивное рыболовство на водных объектах </w:t>
      </w:r>
      <w:proofErr w:type="spellStart"/>
      <w:r w:rsidRPr="00E6351F">
        <w:rPr>
          <w:sz w:val="28"/>
          <w:szCs w:val="28"/>
        </w:rPr>
        <w:t>рыбохозяйственного</w:t>
      </w:r>
      <w:proofErr w:type="spellEnd"/>
      <w:r w:rsidRPr="00E6351F">
        <w:rPr>
          <w:sz w:val="28"/>
          <w:szCs w:val="28"/>
        </w:rPr>
        <w:t xml:space="preserve"> значения общего пользования свободно и бесплатно в соответствии с Правилами рыболовства. Гражданам запрещается добыча (вылов) объектов </w:t>
      </w:r>
      <w:proofErr w:type="spellStart"/>
      <w:r w:rsidRPr="00E6351F">
        <w:rPr>
          <w:sz w:val="28"/>
          <w:szCs w:val="28"/>
        </w:rPr>
        <w:t>аквакультуры</w:t>
      </w:r>
      <w:proofErr w:type="spellEnd"/>
      <w:r w:rsidRPr="00E6351F">
        <w:rPr>
          <w:sz w:val="28"/>
          <w:szCs w:val="28"/>
        </w:rPr>
        <w:t xml:space="preserve"> в границах рыбоводных участков без согласия рыбоводных хозяйств - пользователей рыбоводных участков;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sz w:val="28"/>
          <w:szCs w:val="28"/>
        </w:rPr>
      </w:pPr>
      <w:r w:rsidRPr="00E6351F">
        <w:rPr>
          <w:sz w:val="28"/>
          <w:szCs w:val="28"/>
        </w:rPr>
        <w:t>- любительское и спортивное рыболовство на рыболовных (рыбопромысловых) участках, предоставленных на основании договоров пользования рыболовным участком (договоров о предоставлении рыбопромыслового участка) для организации указанного вида рыболовства гражданами осуществляется при наличии путевки (документа, подтверждающего заключение договора возмездного оказания услуг в области любительского и спортивного рыболовства), выдаваемой юридическим лицом или индивидуальным предпринимателем. В путевке должен быть указан объем водных биоресурсов, согласованный для добычи (вылова), район добычи (вылова) в пределах рыболовного (рыбопромыслового) участка, орудия добычи (вылова), срок ее действия;</w:t>
      </w:r>
    </w:p>
    <w:p w:rsidR="00603A66" w:rsidRPr="00E6351F" w:rsidRDefault="00603A66" w:rsidP="00603A66">
      <w:pPr>
        <w:autoSpaceDE w:val="0"/>
        <w:autoSpaceDN w:val="0"/>
        <w:adjustRightInd w:val="0"/>
        <w:ind w:left="-181" w:firstLine="721"/>
        <w:jc w:val="both"/>
        <w:rPr>
          <w:sz w:val="28"/>
          <w:szCs w:val="28"/>
        </w:rPr>
      </w:pPr>
      <w:r w:rsidRPr="00E6351F">
        <w:rPr>
          <w:sz w:val="28"/>
          <w:szCs w:val="28"/>
        </w:rPr>
        <w:t>- при организации любительского и спортивного рыболовства на предоставленных для этих целей рыболовных (рыбопромысловых) участках юридические лица и индивидуальные предприниматели должны иметь надлежащим образом оформленный договор пользования рыболовным участком (договор о предоставлении рыбопромыслового участка) на добычу (вылов) водных биоресурсов, разрешение на добычу (вылов) водных биоресурсов, промысловый журнал.</w:t>
      </w:r>
    </w:p>
    <w:p w:rsidR="00603A66" w:rsidRDefault="00603A66" w:rsidP="00603A66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top"/>
        <w:rPr>
          <w:color w:val="000000"/>
          <w:sz w:val="28"/>
          <w:szCs w:val="28"/>
        </w:rPr>
      </w:pPr>
    </w:p>
    <w:p w:rsidR="00603A66" w:rsidRDefault="00603A66" w:rsidP="00603A66">
      <w:pPr>
        <w:pStyle w:val="a6"/>
        <w:shd w:val="clear" w:color="auto" w:fill="FFFFFF"/>
        <w:spacing w:before="0" w:beforeAutospacing="0" w:after="0" w:afterAutospacing="0"/>
        <w:ind w:firstLine="540"/>
        <w:textAlignment w:val="top"/>
      </w:pPr>
      <w:r w:rsidRPr="004726F4">
        <w:rPr>
          <w:b/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r w:rsidRPr="00E6351F">
        <w:rPr>
          <w:b/>
          <w:sz w:val="28"/>
          <w:szCs w:val="28"/>
        </w:rPr>
        <w:t>Какое ограничение электроэнергии незаконно</w:t>
      </w:r>
      <w:r>
        <w:rPr>
          <w:b/>
          <w:sz w:val="28"/>
          <w:szCs w:val="28"/>
        </w:rPr>
        <w:t>.</w:t>
      </w:r>
    </w:p>
    <w:p w:rsidR="00603A66" w:rsidRDefault="00603A66" w:rsidP="00603A66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top"/>
      </w:pP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726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силу </w:t>
      </w:r>
      <w:hyperlink r:id="rId12" w:history="1">
        <w:r>
          <w:rPr>
            <w:color w:val="0000FF"/>
            <w:sz w:val="28"/>
            <w:szCs w:val="28"/>
          </w:rPr>
          <w:t>части 4 статьи 3</w:t>
        </w:r>
      </w:hyperlink>
      <w:r>
        <w:rPr>
          <w:sz w:val="28"/>
          <w:szCs w:val="28"/>
        </w:rPr>
        <w:t xml:space="preserve"> Жилищного кодекса Российской Федерации никто не может быть ограничен в праве получения коммунальных услуг иначе как по основаниям и в порядке, которые предусмотрены этим </w:t>
      </w:r>
      <w:hyperlink r:id="rId13" w:history="1">
        <w:r>
          <w:rPr>
            <w:color w:val="0000FF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и другими федеральными законами.</w:t>
      </w: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Таким образом, указанной </w:t>
      </w:r>
      <w:hyperlink r:id="rId14" w:history="1">
        <w:r>
          <w:rPr>
            <w:color w:val="0000FF"/>
            <w:sz w:val="28"/>
            <w:szCs w:val="28"/>
          </w:rPr>
          <w:t>нормой</w:t>
        </w:r>
      </w:hyperlink>
      <w:r>
        <w:rPr>
          <w:sz w:val="28"/>
          <w:szCs w:val="28"/>
        </w:rPr>
        <w:t xml:space="preserve"> закреплен принцип недопустимости произвольного ограничения права на получение коммунальных услуг, которое неразрывно связано с правом на жилище, гарантированным </w:t>
      </w:r>
      <w:hyperlink r:id="rId15" w:history="1">
        <w:r>
          <w:rPr>
            <w:color w:val="0000FF"/>
            <w:sz w:val="28"/>
            <w:szCs w:val="28"/>
          </w:rPr>
          <w:t>Конституцией</w:t>
        </w:r>
      </w:hyperlink>
      <w:r>
        <w:rPr>
          <w:sz w:val="28"/>
          <w:szCs w:val="28"/>
        </w:rPr>
        <w:t xml:space="preserve"> Российской Федерации </w:t>
      </w:r>
      <w:hyperlink r:id="rId16" w:history="1">
        <w:r>
          <w:rPr>
            <w:color w:val="0000FF"/>
            <w:sz w:val="28"/>
            <w:szCs w:val="28"/>
          </w:rPr>
          <w:t>(статья 40)</w:t>
        </w:r>
      </w:hyperlink>
      <w:r>
        <w:rPr>
          <w:sz w:val="28"/>
          <w:szCs w:val="28"/>
        </w:rPr>
        <w:t>.</w:t>
      </w: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17" w:history="1">
        <w:r>
          <w:rPr>
            <w:color w:val="0000FF"/>
            <w:sz w:val="28"/>
            <w:szCs w:val="28"/>
          </w:rPr>
          <w:t>пунктом 1 статьи 539</w:t>
        </w:r>
      </w:hyperlink>
      <w:r>
        <w:rPr>
          <w:sz w:val="28"/>
          <w:szCs w:val="28"/>
        </w:rPr>
        <w:t xml:space="preserve"> Гражданского кодекса Российской Федерации по договору энергоснабжения </w:t>
      </w:r>
      <w:proofErr w:type="spellStart"/>
      <w:r>
        <w:rPr>
          <w:sz w:val="28"/>
          <w:szCs w:val="28"/>
        </w:rPr>
        <w:t>энергоснабжающая</w:t>
      </w:r>
      <w:proofErr w:type="spellEnd"/>
      <w:r>
        <w:rPr>
          <w:sz w:val="28"/>
          <w:szCs w:val="28"/>
        </w:rPr>
        <w:t xml:space="preserve">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</w:t>
      </w: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hyperlink r:id="rId18" w:history="1">
        <w:r>
          <w:rPr>
            <w:color w:val="0000FF"/>
            <w:sz w:val="28"/>
            <w:szCs w:val="28"/>
          </w:rPr>
          <w:t>ч. 2 ст. 546</w:t>
        </w:r>
      </w:hyperlink>
      <w:r>
        <w:rPr>
          <w:sz w:val="28"/>
          <w:szCs w:val="28"/>
        </w:rPr>
        <w:t xml:space="preserve"> ГК РФ перерыв в подаче, прекращение или ограничение подачи энергии допускаются по соглашению сторон, за исключением случаев,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граждан. О перерыве в подаче, прекращении или об ограничении подачи энергии </w:t>
      </w:r>
      <w:proofErr w:type="spellStart"/>
      <w:r>
        <w:rPr>
          <w:sz w:val="28"/>
          <w:szCs w:val="28"/>
        </w:rPr>
        <w:t>энергоснабжающая</w:t>
      </w:r>
      <w:proofErr w:type="spellEnd"/>
      <w:r>
        <w:rPr>
          <w:sz w:val="28"/>
          <w:szCs w:val="28"/>
        </w:rPr>
        <w:t xml:space="preserve"> организация должна предупредить абонента.</w:t>
      </w: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19" w:history="1">
        <w:r>
          <w:rPr>
            <w:color w:val="0000FF"/>
            <w:sz w:val="28"/>
            <w:szCs w:val="28"/>
          </w:rPr>
          <w:t>подпунктом "</w:t>
        </w:r>
        <w:proofErr w:type="spellStart"/>
        <w:r>
          <w:rPr>
            <w:color w:val="0000FF"/>
            <w:sz w:val="28"/>
            <w:szCs w:val="28"/>
          </w:rPr>
          <w:t>д</w:t>
        </w:r>
        <w:proofErr w:type="spellEnd"/>
        <w:r>
          <w:rPr>
            <w:color w:val="0000FF"/>
            <w:sz w:val="28"/>
            <w:szCs w:val="28"/>
          </w:rPr>
          <w:t>" пункта 32</w:t>
        </w:r>
      </w:hyperlink>
      <w:r>
        <w:rPr>
          <w:sz w:val="28"/>
          <w:szCs w:val="28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N 354 (далее - Правила N 354), исполнитель имеет право приостанавливать или ограничивать подачу потребителю коммунальных ресурсов в порядке, установленном соответствующими правилами.</w:t>
      </w: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hyperlink r:id="rId20" w:history="1">
        <w:r>
          <w:rPr>
            <w:color w:val="0000FF"/>
            <w:sz w:val="28"/>
            <w:szCs w:val="28"/>
          </w:rPr>
          <w:t>подпункту "а" пункта 117</w:t>
        </w:r>
      </w:hyperlink>
      <w:r>
        <w:rPr>
          <w:sz w:val="28"/>
          <w:szCs w:val="28"/>
        </w:rPr>
        <w:t xml:space="preserve"> Правил N 354 исполнитель ограничивает или приостанавливает предоставление коммунальной услуги, </w:t>
      </w:r>
      <w:r w:rsidRPr="00EE3505">
        <w:rPr>
          <w:b/>
          <w:sz w:val="28"/>
          <w:szCs w:val="28"/>
        </w:rPr>
        <w:t>предварительно уведомив об этом потребителя</w:t>
      </w:r>
      <w:r>
        <w:rPr>
          <w:sz w:val="28"/>
          <w:szCs w:val="28"/>
        </w:rPr>
        <w:t xml:space="preserve">, в случае неполной оплаты потребителем коммунальной услуги в порядке и сроки, которые установлены настоящими </w:t>
      </w:r>
      <w:hyperlink r:id="rId21" w:history="1">
        <w:r w:rsidRPr="00EE3505">
          <w:rPr>
            <w:color w:val="0000FF"/>
            <w:sz w:val="28"/>
            <w:szCs w:val="28"/>
          </w:rPr>
          <w:t>Правилами</w:t>
        </w:r>
      </w:hyperlink>
      <w:r w:rsidRPr="00EE3505">
        <w:rPr>
          <w:sz w:val="28"/>
          <w:szCs w:val="28"/>
        </w:rPr>
        <w:t>.</w:t>
      </w:r>
    </w:p>
    <w:p w:rsidR="00603A66" w:rsidRPr="008D33E5" w:rsidRDefault="00603A66" w:rsidP="00603A6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hyperlink r:id="rId22" w:history="1">
        <w:r w:rsidRPr="00EE3505">
          <w:rPr>
            <w:bCs/>
            <w:color w:val="0000FF"/>
            <w:sz w:val="28"/>
            <w:szCs w:val="28"/>
          </w:rPr>
          <w:t>Абзацем 15 пункта 2</w:t>
        </w:r>
      </w:hyperlink>
      <w:r w:rsidRPr="00EE3505">
        <w:rPr>
          <w:bCs/>
          <w:sz w:val="28"/>
          <w:szCs w:val="28"/>
        </w:rPr>
        <w:t xml:space="preserve"> Правил №354 предусмотрено, что к потребителям коммунальных услуг относятся собственник помещения в многоквартирном доме, жилого дома, домовладения, а также лицо, пользующееся на ином законном основании помещением в многоквартирном доме, жилым домом, домовладением, потребляющее коммунальные услуги.</w:t>
      </w:r>
    </w:p>
    <w:p w:rsidR="00603A66" w:rsidRPr="00EE3505" w:rsidRDefault="00603A66" w:rsidP="00603A6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EE3505">
        <w:rPr>
          <w:bCs/>
          <w:sz w:val="28"/>
          <w:szCs w:val="28"/>
        </w:rPr>
        <w:lastRenderedPageBreak/>
        <w:t xml:space="preserve">В соответствии с </w:t>
      </w:r>
      <w:hyperlink r:id="rId23" w:history="1">
        <w:r w:rsidRPr="00EE3505">
          <w:rPr>
            <w:bCs/>
            <w:color w:val="0000FF"/>
            <w:sz w:val="28"/>
            <w:szCs w:val="28"/>
          </w:rPr>
          <w:t>пунктом 119</w:t>
        </w:r>
      </w:hyperlink>
      <w:r w:rsidRPr="00EE3505">
        <w:rPr>
          <w:bCs/>
          <w:sz w:val="28"/>
          <w:szCs w:val="28"/>
        </w:rPr>
        <w:t xml:space="preserve"> Правил N 354, если иное не установлено федеральными законами, указами Президента Российской Федерации, постановлениями Правительства Российской Федерации или договором, содержащим положения о предоставлении коммунальных услуг, исполнитель в случае неполной оплаты потребителем коммунальной услуги вправе после </w:t>
      </w:r>
      <w:r w:rsidRPr="00EE3505">
        <w:rPr>
          <w:b/>
          <w:bCs/>
          <w:sz w:val="28"/>
          <w:szCs w:val="28"/>
        </w:rPr>
        <w:t>предупреждения (уведомления) потребителя-должника</w:t>
      </w:r>
      <w:r w:rsidRPr="00EE3505">
        <w:rPr>
          <w:bCs/>
          <w:sz w:val="28"/>
          <w:szCs w:val="28"/>
        </w:rPr>
        <w:t xml:space="preserve"> ограничить или приостановить предоставление такой коммунальной услуги в следующем порядке:</w:t>
      </w: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EE3505">
        <w:rPr>
          <w:bCs/>
          <w:sz w:val="28"/>
          <w:szCs w:val="28"/>
        </w:rPr>
        <w:t xml:space="preserve">а) исполнитель направляет </w:t>
      </w:r>
      <w:r w:rsidRPr="00EE3505">
        <w:rPr>
          <w:b/>
          <w:bCs/>
          <w:sz w:val="28"/>
          <w:szCs w:val="28"/>
        </w:rPr>
        <w:t>потребителю-должнику предупреждение</w:t>
      </w:r>
      <w:r w:rsidRPr="00EE3505">
        <w:rPr>
          <w:bCs/>
          <w:sz w:val="28"/>
          <w:szCs w:val="28"/>
        </w:rPr>
        <w:t xml:space="preserve"> (уведомление) о том, что в случае непогашения задолженности по оплате коммунальной услуги в течение 20 дней со дня доставки потребителю указанного предупреждения (уведомления) предоставление ему такой коммунальной услуги может быть сначала ограничено, а затем приостановлено либо при отсутствии технической возможности введения ограничения приостановлено без предварительного введения ограничения. </w:t>
      </w:r>
      <w:r w:rsidRPr="00EE3505">
        <w:rPr>
          <w:b/>
          <w:bCs/>
          <w:sz w:val="28"/>
          <w:szCs w:val="28"/>
        </w:rPr>
        <w:t>Предупреждение (уведомление) доставляется потребителю путем вручения потребителю-должнику под расписку, или направления по почте заказным письмом (с уведомлением о вручении)</w:t>
      </w:r>
      <w:r w:rsidRPr="00EE3505">
        <w:rPr>
          <w:bCs/>
          <w:sz w:val="28"/>
          <w:szCs w:val="28"/>
        </w:rPr>
        <w:t>, или путем включения в платежный документ для внесения платы за коммунальные услуги текста соответствующего предупреждения (уведомления), или иным способом уведомления, подтверждающим факт и дату его получения потребителем, в том числе путем передачи потребителю предупреждения (уведомления) посредством сообщения по сети подвижной радиотелефонной связи на пользовательское оборудование потребителя, телефонного звонка с записью разговора, сообщения электронной почты или через личный кабинет потребителя в государственной информационной системе жилищно-коммунального хозяйства либо на официальной странице исполнителя в сети Интернет, передачи потребителю голосовой информации по сети фиксированной телефонной связи;</w:t>
      </w:r>
      <w:bookmarkStart w:id="0" w:name="Par2"/>
      <w:bookmarkEnd w:id="0"/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EE3505">
        <w:rPr>
          <w:bCs/>
          <w:sz w:val="28"/>
          <w:szCs w:val="28"/>
        </w:rPr>
        <w:t>б) при непогашении потребителем-должником задолженности в течение установленного в предупреждении (уведомлении) срока исполнитель при наличии технической возможности вводит ограничение предоставления указанной в предупреждении (уведомлении) коммунальной услуги;</w:t>
      </w:r>
    </w:p>
    <w:p w:rsidR="00603A66" w:rsidRPr="00EE3505" w:rsidRDefault="00603A66" w:rsidP="00603A6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EE3505">
        <w:rPr>
          <w:bCs/>
          <w:sz w:val="28"/>
          <w:szCs w:val="28"/>
        </w:rPr>
        <w:t xml:space="preserve">в) при непогашении образовавшейся задолженности в течение установленного в предупреждении (уведомлении) срока и при отсутствии технической возможности введения ограничения в соответствии с </w:t>
      </w:r>
      <w:hyperlink w:anchor="Par2" w:history="1">
        <w:r w:rsidRPr="00EE3505">
          <w:rPr>
            <w:bCs/>
            <w:color w:val="0000FF"/>
            <w:sz w:val="28"/>
            <w:szCs w:val="28"/>
          </w:rPr>
          <w:t>подпунктом "б"</w:t>
        </w:r>
      </w:hyperlink>
      <w:r w:rsidRPr="00EE3505">
        <w:rPr>
          <w:bCs/>
          <w:sz w:val="28"/>
          <w:szCs w:val="28"/>
        </w:rPr>
        <w:t xml:space="preserve"> настоящего пункта либо при непогашении образовавшейся задолженности по истечении 10 дней со дня введения ограничения предоставления коммунальной </w:t>
      </w:r>
      <w:r w:rsidRPr="00EE3505">
        <w:rPr>
          <w:bCs/>
          <w:sz w:val="28"/>
          <w:szCs w:val="28"/>
        </w:rPr>
        <w:lastRenderedPageBreak/>
        <w:t>услуги исполнитель приостанавливает предоставление такой коммунальной услуги, за исключением отопления, а в многоквартирных домах также за исключением холодного водоснабжения.</w:t>
      </w: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анализа положений </w:t>
      </w:r>
      <w:hyperlink r:id="rId24" w:history="1">
        <w:proofErr w:type="spellStart"/>
        <w:r>
          <w:rPr>
            <w:color w:val="0000FF"/>
            <w:sz w:val="28"/>
            <w:szCs w:val="28"/>
          </w:rPr>
          <w:t>пп</w:t>
        </w:r>
        <w:proofErr w:type="spellEnd"/>
        <w:r>
          <w:rPr>
            <w:color w:val="0000FF"/>
            <w:sz w:val="28"/>
            <w:szCs w:val="28"/>
          </w:rPr>
          <w:t>. "а" п. 119</w:t>
        </w:r>
      </w:hyperlink>
      <w:r>
        <w:rPr>
          <w:sz w:val="28"/>
          <w:szCs w:val="28"/>
        </w:rPr>
        <w:t xml:space="preserve"> Правил N 354, следует, что направление предупреждения (уведомления) об ограничении, либо приостановлении коммунальной услуги является неотъемлемой частью процесса введения ограничения, приостановления оказания коммунальной услуги в случае неполной оплаты потребителем данной коммунальной услуги.</w:t>
      </w:r>
    </w:p>
    <w:p w:rsidR="00603A66" w:rsidRDefault="00603A66" w:rsidP="0060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Таким образом</w:t>
      </w:r>
      <w:r w:rsidRPr="00A95CB3">
        <w:rPr>
          <w:bCs/>
          <w:sz w:val="28"/>
          <w:szCs w:val="28"/>
        </w:rPr>
        <w:t>, надлежащ</w:t>
      </w:r>
      <w:r>
        <w:rPr>
          <w:bCs/>
          <w:sz w:val="28"/>
          <w:szCs w:val="28"/>
        </w:rPr>
        <w:t>е</w:t>
      </w:r>
      <w:r w:rsidRPr="00A95CB3">
        <w:rPr>
          <w:bCs/>
          <w:sz w:val="28"/>
          <w:szCs w:val="28"/>
        </w:rPr>
        <w:t>е предупреждени</w:t>
      </w:r>
      <w:r>
        <w:rPr>
          <w:bCs/>
          <w:sz w:val="28"/>
          <w:szCs w:val="28"/>
        </w:rPr>
        <w:t>е</w:t>
      </w:r>
      <w:r w:rsidRPr="00A95CB3">
        <w:rPr>
          <w:bCs/>
          <w:sz w:val="28"/>
          <w:szCs w:val="28"/>
        </w:rPr>
        <w:t xml:space="preserve"> (уведомлени</w:t>
      </w:r>
      <w:r>
        <w:rPr>
          <w:bCs/>
          <w:sz w:val="28"/>
          <w:szCs w:val="28"/>
        </w:rPr>
        <w:t>е</w:t>
      </w:r>
      <w:r w:rsidRPr="00A95CB3">
        <w:rPr>
          <w:bCs/>
          <w:sz w:val="28"/>
          <w:szCs w:val="28"/>
        </w:rPr>
        <w:t>) об огранич</w:t>
      </w:r>
      <w:r>
        <w:rPr>
          <w:bCs/>
          <w:sz w:val="28"/>
          <w:szCs w:val="28"/>
        </w:rPr>
        <w:t>ении</w:t>
      </w:r>
      <w:r w:rsidRPr="00A95CB3">
        <w:rPr>
          <w:bCs/>
          <w:sz w:val="28"/>
          <w:szCs w:val="28"/>
        </w:rPr>
        <w:t xml:space="preserve"> или приостановлении коммунальной услуги электроснабжение </w:t>
      </w:r>
      <w:r>
        <w:rPr>
          <w:bCs/>
          <w:sz w:val="28"/>
          <w:szCs w:val="28"/>
        </w:rPr>
        <w:t xml:space="preserve"> должно быть лично вручено потребителю - должнику. В отсутствии надлежащего уведомления</w:t>
      </w:r>
      <w:r w:rsidRPr="001933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потребителя - должника, введение режима ограничения коммунальной услуги электроснабжения жилого помещения</w:t>
      </w:r>
      <w:r>
        <w:rPr>
          <w:sz w:val="28"/>
          <w:szCs w:val="28"/>
        </w:rPr>
        <w:t>, является не законным.</w:t>
      </w:r>
    </w:p>
    <w:p w:rsidR="00603A66" w:rsidRPr="004726F4" w:rsidRDefault="00603A66" w:rsidP="00603A66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top"/>
        <w:rPr>
          <w:color w:val="000000"/>
          <w:sz w:val="28"/>
          <w:szCs w:val="28"/>
        </w:rPr>
      </w:pPr>
    </w:p>
    <w:p w:rsidR="00603A66" w:rsidRDefault="00603A66" w:rsidP="00603A66"/>
    <w:p w:rsidR="00603A66" w:rsidRDefault="00603A66" w:rsidP="00603A66"/>
    <w:p w:rsidR="00603A66" w:rsidRDefault="00603A66" w:rsidP="00603A66">
      <w:pPr>
        <w:jc w:val="center"/>
        <w:rPr>
          <w:b/>
          <w:sz w:val="28"/>
          <w:szCs w:val="28"/>
          <w:shd w:val="clear" w:color="auto" w:fill="FFFFFF"/>
        </w:rPr>
      </w:pPr>
      <w:r w:rsidRPr="004726F4">
        <w:rPr>
          <w:b/>
          <w:sz w:val="28"/>
          <w:szCs w:val="28"/>
          <w:shd w:val="clear" w:color="auto" w:fill="FFFFFF"/>
        </w:rPr>
        <w:t xml:space="preserve">3. </w:t>
      </w:r>
      <w:r w:rsidRPr="001933FE">
        <w:rPr>
          <w:b/>
          <w:sz w:val="28"/>
          <w:szCs w:val="28"/>
          <w:shd w:val="clear" w:color="auto" w:fill="FFFFFF"/>
        </w:rPr>
        <w:t>Возможно ли получить имущественный налоговый вычет на жилое помещение, приобретенное за счет средств материнского капитала?</w:t>
      </w:r>
    </w:p>
    <w:p w:rsidR="00603A66" w:rsidRPr="001933FE" w:rsidRDefault="00603A66" w:rsidP="00603A66">
      <w:pPr>
        <w:jc w:val="center"/>
        <w:rPr>
          <w:b/>
          <w:sz w:val="28"/>
          <w:szCs w:val="28"/>
          <w:shd w:val="clear" w:color="auto" w:fill="FFFFFF"/>
        </w:rPr>
      </w:pPr>
    </w:p>
    <w:p w:rsidR="00603A66" w:rsidRPr="001933F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933FE">
        <w:rPr>
          <w:color w:val="000000"/>
          <w:sz w:val="28"/>
          <w:szCs w:val="28"/>
        </w:rPr>
        <w:t>В соответствии с нормами Федерального закона № 256-ФЗ "О дополнительных мерах государственной поддержки семей, имеющих детей", материнский капитал можно направить на улучшение жилищных условий.</w:t>
      </w:r>
    </w:p>
    <w:p w:rsidR="00603A66" w:rsidRPr="001933F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933FE">
        <w:rPr>
          <w:color w:val="000000"/>
          <w:sz w:val="28"/>
          <w:szCs w:val="28"/>
        </w:rPr>
        <w:t>Граждане - налоговые резиденты РФ вправе уменьшить доходы, облагаемые НДФЛ по ставке 13% (кроме доходов от долевого участия в организациях, а с 01.01.2018 также выигрышей в азартных играх и лотерее), на имущественные налоговые вычеты в размере следующих расходов:</w:t>
      </w:r>
    </w:p>
    <w:p w:rsidR="00603A66" w:rsidRPr="001933F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933FE">
        <w:rPr>
          <w:color w:val="000000"/>
          <w:sz w:val="28"/>
          <w:szCs w:val="28"/>
        </w:rPr>
        <w:t>-      на приобретение жилых домов, квартир, комнат или доли (долей) в них, земельных участков или доли (долей) в них, на которых расположены приобретаемые жилые дома или доля (доли) в них (далее - вычет на приобретение жилья);</w:t>
      </w:r>
    </w:p>
    <w:p w:rsidR="00603A66" w:rsidRPr="001933F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933FE">
        <w:rPr>
          <w:color w:val="000000"/>
          <w:sz w:val="28"/>
          <w:szCs w:val="28"/>
        </w:rPr>
        <w:t>-      на уплату процентов по целевым займам (кредитам), израсходованным на покупку жилья, земельного участка, а также по кредитам (займам), полученным в целях их рефинансирования (далее - вычет на погашение процентов по займу (кредиту)).</w:t>
      </w:r>
    </w:p>
    <w:p w:rsidR="00603A66" w:rsidRPr="001933F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933FE">
        <w:rPr>
          <w:color w:val="000000"/>
          <w:sz w:val="28"/>
          <w:szCs w:val="28"/>
        </w:rPr>
        <w:t>В то же время в соответствии с п. 5 ст. 220 Налогового кодекса РФ имущественные налоговые вычеты не предоставляются в части расходов, покрываемых за счет средств материнского (семейного) капитала.</w:t>
      </w:r>
    </w:p>
    <w:p w:rsidR="00603A66" w:rsidRPr="001933F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933FE">
        <w:rPr>
          <w:color w:val="000000"/>
          <w:sz w:val="28"/>
          <w:szCs w:val="28"/>
        </w:rPr>
        <w:lastRenderedPageBreak/>
        <w:t>Таким образом, если на покупку жилья, погашение процентов по займу (кредиту) вы направили как собственные средства, так и средства материнского (семейного) капитала, то имущественный налоговый вычет будет ограничен суммой расходов, произведенных за счет собственных средств.</w:t>
      </w:r>
    </w:p>
    <w:p w:rsidR="00603A66" w:rsidRPr="004726F4" w:rsidRDefault="00603A66" w:rsidP="00603A66">
      <w:pPr>
        <w:rPr>
          <w:sz w:val="28"/>
          <w:szCs w:val="28"/>
        </w:rPr>
      </w:pPr>
    </w:p>
    <w:p w:rsidR="00603A66" w:rsidRDefault="00603A66" w:rsidP="00603A66">
      <w:pPr>
        <w:jc w:val="center"/>
      </w:pPr>
    </w:p>
    <w:p w:rsidR="00603A66" w:rsidRDefault="00603A66" w:rsidP="00603A66">
      <w:pPr>
        <w:jc w:val="center"/>
      </w:pPr>
    </w:p>
    <w:p w:rsidR="00603A66" w:rsidRDefault="00603A66" w:rsidP="00603A66">
      <w:pPr>
        <w:pStyle w:val="2"/>
        <w:shd w:val="clear" w:color="auto" w:fill="FDFDFD"/>
        <w:spacing w:before="168" w:after="96"/>
        <w:rPr>
          <w:rFonts w:ascii="Calibri" w:hAnsi="Calibri"/>
          <w:color w:val="336699"/>
          <w:sz w:val="30"/>
          <w:szCs w:val="30"/>
        </w:rPr>
      </w:pPr>
      <w:r w:rsidRPr="001933FE">
        <w:rPr>
          <w:rFonts w:ascii="Times New Roman" w:hAnsi="Times New Roman" w:cs="Times New Roman"/>
          <w:b w:val="0"/>
          <w:i w:val="0"/>
        </w:rPr>
        <w:t>4</w:t>
      </w:r>
      <w:r w:rsidRPr="001933FE">
        <w:rPr>
          <w:rFonts w:ascii="Times New Roman" w:hAnsi="Times New Roman" w:cs="Times New Roman"/>
          <w:i w:val="0"/>
        </w:rPr>
        <w:t>.</w:t>
      </w:r>
      <w:r w:rsidRPr="001933FE">
        <w:t xml:space="preserve"> </w:t>
      </w:r>
      <w:r w:rsidRPr="001933FE">
        <w:rPr>
          <w:rFonts w:ascii="Times New Roman" w:hAnsi="Times New Roman" w:cs="Times New Roman"/>
          <w:i w:val="0"/>
        </w:rPr>
        <w:t>Новые правила в области охраны труда вступят в силу с 1 марта 2022 года</w:t>
      </w:r>
    </w:p>
    <w:p w:rsidR="00603A66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933FE">
        <w:rPr>
          <w:color w:val="000000"/>
          <w:sz w:val="28"/>
          <w:szCs w:val="28"/>
        </w:rPr>
        <w:t>В соответствии с Федеральным законом от 02.07.2021 № 311-ФЗ "О внесении изменений в трудовой кодекс Российской Федерации" с 1 марта 2022 года вступят в силу новые правила в области охраны труда, в которых сформулированы основные принципы обеспечения безопасных условий труда – предупреждение, профилактика опасностей и минимизация повреждения здоровья работников.</w:t>
      </w:r>
    </w:p>
    <w:p w:rsidR="00603A66" w:rsidRPr="001933F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933FE">
        <w:rPr>
          <w:color w:val="000000"/>
          <w:sz w:val="28"/>
          <w:szCs w:val="28"/>
        </w:rPr>
        <w:t xml:space="preserve">В новой редакции изложены обязанности и права работодателя и работника в области охраны труда. Регламентирован порядок введения запрета на работу в опасных условиях труда. В частности, работодатель обязан приостановить работу, если по результатам </w:t>
      </w:r>
      <w:proofErr w:type="spellStart"/>
      <w:r w:rsidRPr="001933FE">
        <w:rPr>
          <w:color w:val="000000"/>
          <w:sz w:val="28"/>
          <w:szCs w:val="28"/>
        </w:rPr>
        <w:t>спецоценки</w:t>
      </w:r>
      <w:proofErr w:type="spellEnd"/>
      <w:r w:rsidRPr="001933FE">
        <w:rPr>
          <w:color w:val="000000"/>
          <w:sz w:val="28"/>
          <w:szCs w:val="28"/>
        </w:rPr>
        <w:t xml:space="preserve"> условиям труда на рабочем месте присвоен 4 класс. При этом он обязан сохранить за работниками на время приостановки места (должности) и среднего заработка. Возобновить деятельности можно только после получения результатов повторной </w:t>
      </w:r>
      <w:proofErr w:type="spellStart"/>
      <w:r w:rsidRPr="001933FE">
        <w:rPr>
          <w:color w:val="000000"/>
          <w:sz w:val="28"/>
          <w:szCs w:val="28"/>
        </w:rPr>
        <w:t>спецоценки</w:t>
      </w:r>
      <w:proofErr w:type="spellEnd"/>
      <w:r w:rsidRPr="001933FE">
        <w:rPr>
          <w:color w:val="000000"/>
          <w:sz w:val="28"/>
          <w:szCs w:val="28"/>
        </w:rPr>
        <w:t>, если та подтвердит снижение уровня опасности.</w:t>
      </w:r>
    </w:p>
    <w:p w:rsidR="00603A66" w:rsidRPr="004726F4" w:rsidRDefault="00603A66" w:rsidP="00603A66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4726F4">
        <w:rPr>
          <w:sz w:val="28"/>
          <w:szCs w:val="28"/>
        </w:rPr>
        <w:br/>
        <w:t> </w:t>
      </w:r>
    </w:p>
    <w:p w:rsidR="00603A66" w:rsidRDefault="00603A66" w:rsidP="00603A66"/>
    <w:p w:rsidR="00603A66" w:rsidRDefault="00603A66" w:rsidP="00603A66">
      <w:pPr>
        <w:shd w:val="clear" w:color="auto" w:fill="FFFFFF"/>
        <w:ind w:firstLine="720"/>
        <w:jc w:val="both"/>
        <w:outlineLvl w:val="1"/>
        <w:rPr>
          <w:b/>
          <w:color w:val="000000"/>
          <w:sz w:val="28"/>
          <w:szCs w:val="28"/>
        </w:rPr>
      </w:pPr>
      <w:r w:rsidRPr="00E7617B">
        <w:rPr>
          <w:b/>
          <w:color w:val="000000"/>
          <w:sz w:val="28"/>
          <w:szCs w:val="28"/>
        </w:rPr>
        <w:t xml:space="preserve">5. </w:t>
      </w:r>
      <w:r w:rsidRPr="0004180E">
        <w:rPr>
          <w:b/>
          <w:color w:val="000000"/>
          <w:sz w:val="28"/>
          <w:szCs w:val="28"/>
        </w:rPr>
        <w:t>Отвечает ли муниципальный служащий за недостоверность сведений о доходах своей супруги (супруга) по причине того, что она (он) скрыла их? Должен ли работодатель привлечь его к ответственности, если его вины в ситуации нет?</w:t>
      </w:r>
    </w:p>
    <w:p w:rsidR="00603A66" w:rsidRPr="0004180E" w:rsidRDefault="00603A66" w:rsidP="00603A66">
      <w:pPr>
        <w:shd w:val="clear" w:color="auto" w:fill="FFFFFF"/>
        <w:ind w:firstLine="720"/>
        <w:jc w:val="both"/>
        <w:outlineLvl w:val="1"/>
        <w:rPr>
          <w:b/>
          <w:color w:val="000000"/>
          <w:sz w:val="28"/>
          <w:szCs w:val="28"/>
        </w:rPr>
      </w:pP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Обязанность служащего представлять достоверные сведения о доходах (в том числе) супруги (супруга) установлена законодательством. За нарушение требований законодательства служащий несет ответственность.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 xml:space="preserve">Согласно ч. 1 ст. 15 Федерального закона от 02.03.2007 N 25-ФЗ (ред. от 31.07.2020) "О муниципальной службе в Российской Федерации" муниципальный служащий обязан, в частности, представлять предусмотренные федеральным законом сведения о себе и членах своей семьи, </w:t>
      </w:r>
      <w:proofErr w:type="spellStart"/>
      <w:r w:rsidRPr="0004180E">
        <w:rPr>
          <w:color w:val="000000"/>
          <w:sz w:val="28"/>
          <w:szCs w:val="28"/>
        </w:rPr>
        <w:t>втом</w:t>
      </w:r>
      <w:proofErr w:type="spellEnd"/>
      <w:r w:rsidRPr="0004180E">
        <w:rPr>
          <w:color w:val="000000"/>
          <w:sz w:val="28"/>
          <w:szCs w:val="28"/>
        </w:rPr>
        <w:t xml:space="preserve"> числе о своих доходах, о доходах супруги (супруга) и несовершеннолетних детей, полученных за отчетный период (с 1 января по 31 декабря) от всех источников, а также сведения об имуществе, принадлежащем ему на праве собственности, и о своих </w:t>
      </w:r>
      <w:r w:rsidRPr="0004180E">
        <w:rPr>
          <w:color w:val="000000"/>
          <w:sz w:val="28"/>
          <w:szCs w:val="28"/>
        </w:rPr>
        <w:lastRenderedPageBreak/>
        <w:t>обязательствах имущественного характера по состоянию на конец отчетного периода;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Непредставление муниципальным служащим указанных сведений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Статья 27.1 данного Закона гласит, что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следующие взыскания: замечание, выговор, предупреждение о неполном должностном соответствии.</w:t>
      </w:r>
    </w:p>
    <w:p w:rsidR="00603A66" w:rsidRPr="0004180E" w:rsidRDefault="00603A66" w:rsidP="00603A66">
      <w:pPr>
        <w:ind w:firstLine="720"/>
        <w:jc w:val="both"/>
        <w:rPr>
          <w:sz w:val="28"/>
          <w:szCs w:val="28"/>
        </w:rPr>
      </w:pPr>
      <w:r w:rsidRPr="0004180E">
        <w:rPr>
          <w:color w:val="000000"/>
          <w:sz w:val="28"/>
          <w:szCs w:val="28"/>
          <w:shd w:val="clear" w:color="auto" w:fill="FDFDFD"/>
        </w:rPr>
        <w:t>Таким образом, за представление заведомо недостоверных сведений о доходах супруга (супруги) служащий привлекается к дисциплинарной ответственности либо увольняется в связи с утратой доверия. При назначении дисциплинарного взыскания будут учитываться все обстоятельства дела.</w:t>
      </w:r>
    </w:p>
    <w:p w:rsidR="00603A66" w:rsidRDefault="00603A66" w:rsidP="00603A66">
      <w:pPr>
        <w:jc w:val="both"/>
      </w:pPr>
    </w:p>
    <w:p w:rsidR="00603A66" w:rsidRPr="0004180E" w:rsidRDefault="00603A66" w:rsidP="00603A66">
      <w:pPr>
        <w:pStyle w:val="2"/>
        <w:shd w:val="clear" w:color="auto" w:fill="FDFDFD"/>
        <w:spacing w:before="168" w:after="96"/>
        <w:jc w:val="center"/>
        <w:rPr>
          <w:rFonts w:ascii="Times New Roman" w:hAnsi="Times New Roman" w:cs="Times New Roman"/>
          <w:i w:val="0"/>
          <w:color w:val="336699"/>
          <w:sz w:val="30"/>
          <w:szCs w:val="30"/>
        </w:rPr>
      </w:pPr>
      <w:r w:rsidRPr="0004180E">
        <w:rPr>
          <w:rFonts w:ascii="Times New Roman" w:hAnsi="Times New Roman" w:cs="Times New Roman"/>
          <w:i w:val="0"/>
        </w:rPr>
        <w:t>6. Чем отличается клевета от оскорбления?</w:t>
      </w:r>
    </w:p>
    <w:p w:rsidR="00603A66" w:rsidRDefault="00603A66" w:rsidP="00603A66">
      <w:pPr>
        <w:jc w:val="both"/>
        <w:rPr>
          <w:sz w:val="28"/>
          <w:szCs w:val="28"/>
        </w:rPr>
      </w:pP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Под оскорблением понимается унижение чести и достоинства другого лица, выраженное в неприличной или иной противоречащей общепринятым нормам морали и нравственности форме. Оскорбление может быть выражено устно, например, в виде ругательств, в том числе во время телефонного разговора, а также письменно в виде адресованных гражданину письмах. Также оскорбление может выражаться в физических действиях. Такие действия унижают честь и достоинство человека, при этом для оскорбления не имеет значения, соответствует ли отрицательная оценка личности гражданина истинному положению дел. Факты, на которых основывается оскорбление, могут иметь место в действительности (например, аморальный образ жизни). В любом случае, если эта оценка выражалась в неприличной форме и при этом была воспринята адресатом, виновный может быть привлечен к административной ответственности.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Ответственность за оскорбление предусмотрена ст. 5.61 Кодека об административных правонарушениях и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тысяч рублей.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 xml:space="preserve">Под клеветой понимается распространение заведомо ложных сведений, порочащих честь и достоинство другого лица или подрывающих его репутацию. Под распространением таких сведений следует понимать опубликование таких сведений в печати, трансляцию по радио и телевидению, в других средствах массовой информации, распространение в сети Интернет, изложение в публичных </w:t>
      </w:r>
      <w:r w:rsidRPr="0004180E">
        <w:rPr>
          <w:color w:val="000000"/>
          <w:sz w:val="28"/>
          <w:szCs w:val="28"/>
        </w:rPr>
        <w:lastRenderedPageBreak/>
        <w:t>выступлениях, заявлениях, или сообщение в той или иной, в том числе устной, форме хотя бы одному лицу.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Ответственность за клевету установлена ст. 128.1 Уголовным кодексом Российской Федерации, и наказывается штрафом в размере до пятисот тысяч рублей или в размере заработной платы или иного дохода осужденного за период до шести месяцев либо обязательными работами на срок до ста шестидесяти часов.</w:t>
      </w:r>
    </w:p>
    <w:p w:rsidR="00603A66" w:rsidRPr="0004180E" w:rsidRDefault="00603A66" w:rsidP="00603A66"/>
    <w:p w:rsidR="00603A66" w:rsidRPr="0004180E" w:rsidRDefault="00603A66" w:rsidP="00603A66">
      <w:pPr>
        <w:pStyle w:val="2"/>
        <w:shd w:val="clear" w:color="auto" w:fill="FDFDFD"/>
        <w:spacing w:before="168" w:after="96"/>
        <w:jc w:val="center"/>
        <w:rPr>
          <w:rFonts w:ascii="Times New Roman" w:hAnsi="Times New Roman" w:cs="Times New Roman"/>
          <w:i w:val="0"/>
        </w:rPr>
      </w:pPr>
      <w:r w:rsidRPr="0004180E">
        <w:rPr>
          <w:rFonts w:ascii="Times New Roman" w:hAnsi="Times New Roman" w:cs="Times New Roman"/>
          <w:i w:val="0"/>
        </w:rPr>
        <w:t>7. Продлен срок действия российского паспорта.</w:t>
      </w:r>
    </w:p>
    <w:p w:rsidR="00603A66" w:rsidRDefault="00603A66" w:rsidP="00603A66"/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С 16.07.2021 вступили в силу отдельные положения, изложенные в Постановлении Правительства РФ от 15.07.2021 № 1205, касающиеся сроков действия паспортов граждан Российской Федерации.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Установлено, что паспорт гражданина РФ, подлежащий замене в связи с достижением 20 или 45 лет, действует до получения нового, но не более чем на 90 дней после дня возникновения указанных обстоятельств.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По ранее действующим правилам документ становился недействительным сразу после наступления указанного возраста. До его замены гражданин получал временное удостоверение, которое ограничивало его в действиях.</w:t>
      </w:r>
    </w:p>
    <w:p w:rsidR="00603A66" w:rsidRPr="0004180E" w:rsidRDefault="00603A66" w:rsidP="00603A66">
      <w:pPr>
        <w:pStyle w:val="a6"/>
        <w:shd w:val="clear" w:color="auto" w:fill="FDFDF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4180E">
        <w:rPr>
          <w:color w:val="000000"/>
          <w:sz w:val="28"/>
          <w:szCs w:val="28"/>
        </w:rPr>
        <w:t>Кроме того, с 30 до 90 дней увеличен срок для подачи документов на получение паспорта лицами, которым исполнилось 14 лет.</w:t>
      </w:r>
    </w:p>
    <w:p w:rsidR="00603A66" w:rsidRDefault="00603A66" w:rsidP="00603A66">
      <w:pPr>
        <w:spacing w:line="240" w:lineRule="exact"/>
        <w:ind w:firstLine="709"/>
        <w:jc w:val="both"/>
        <w:outlineLvl w:val="0"/>
        <w:rPr>
          <w:color w:val="1C1C1C"/>
          <w:kern w:val="36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78740</wp:posOffset>
            </wp:positionV>
            <wp:extent cx="1485900" cy="13049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3A66" w:rsidRPr="00827791" w:rsidRDefault="00603A66" w:rsidP="00603A6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827791">
        <w:rPr>
          <w:sz w:val="28"/>
          <w:szCs w:val="28"/>
        </w:rPr>
        <w:t xml:space="preserve"> прокурора </w:t>
      </w:r>
    </w:p>
    <w:p w:rsidR="00603A66" w:rsidRPr="00827791" w:rsidRDefault="00603A66" w:rsidP="00603A66">
      <w:pPr>
        <w:tabs>
          <w:tab w:val="center" w:pos="488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Красногвардейского </w:t>
      </w:r>
      <w:r w:rsidRPr="00827791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ab/>
      </w:r>
    </w:p>
    <w:p w:rsidR="00603A66" w:rsidRDefault="00603A66" w:rsidP="00603A66">
      <w:pPr>
        <w:jc w:val="both"/>
        <w:rPr>
          <w:sz w:val="28"/>
          <w:szCs w:val="28"/>
        </w:rPr>
      </w:pPr>
      <w:r w:rsidRPr="00827791">
        <w:rPr>
          <w:sz w:val="28"/>
          <w:szCs w:val="28"/>
        </w:rPr>
        <w:t>юрист 1 класса</w:t>
      </w:r>
      <w:r w:rsidRPr="00827791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                                                    </w:t>
      </w:r>
      <w:r w:rsidRPr="00827791">
        <w:rPr>
          <w:sz w:val="28"/>
          <w:szCs w:val="28"/>
        </w:rPr>
        <w:t xml:space="preserve"> К.А. Кулешова</w:t>
      </w:r>
    </w:p>
    <w:p w:rsidR="00603A66" w:rsidRDefault="00603A66" w:rsidP="00603A66">
      <w:pPr>
        <w:jc w:val="both"/>
        <w:rPr>
          <w:sz w:val="28"/>
          <w:szCs w:val="28"/>
        </w:rPr>
      </w:pPr>
    </w:p>
    <w:p w:rsidR="00603A66" w:rsidRDefault="00603A66" w:rsidP="00603A66">
      <w:pPr>
        <w:jc w:val="both"/>
        <w:rPr>
          <w:sz w:val="28"/>
          <w:szCs w:val="28"/>
        </w:rPr>
      </w:pPr>
    </w:p>
    <w:p w:rsidR="00603A66" w:rsidRDefault="00603A66" w:rsidP="00603A66">
      <w:pPr>
        <w:jc w:val="both"/>
        <w:rPr>
          <w:sz w:val="28"/>
          <w:szCs w:val="28"/>
        </w:rPr>
      </w:pPr>
    </w:p>
    <w:p w:rsidR="00603A66" w:rsidRPr="00827791" w:rsidRDefault="00603A66" w:rsidP="00603A66">
      <w:pPr>
        <w:jc w:val="both"/>
        <w:rPr>
          <w:sz w:val="28"/>
          <w:szCs w:val="28"/>
        </w:rPr>
      </w:pPr>
    </w:p>
    <w:p w:rsidR="00312C0A" w:rsidRDefault="00312C0A"/>
    <w:sectPr w:rsidR="00312C0A" w:rsidSect="00603A66">
      <w:headerReference w:type="even" r:id="rId26"/>
      <w:headerReference w:type="default" r:id="rId27"/>
      <w:pgSz w:w="11906" w:h="16838"/>
      <w:pgMar w:top="1134" w:right="567" w:bottom="540" w:left="1418" w:header="709" w:footer="709" w:gutter="0"/>
      <w:cols w:space="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86" w:rsidRDefault="00312C0A" w:rsidP="00577F8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0486" w:rsidRDefault="00312C0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86" w:rsidRDefault="00312C0A" w:rsidP="00577F8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3A66">
      <w:rPr>
        <w:rStyle w:val="a5"/>
        <w:noProof/>
      </w:rPr>
      <w:t>2</w:t>
    </w:r>
    <w:r>
      <w:rPr>
        <w:rStyle w:val="a5"/>
      </w:rPr>
      <w:fldChar w:fldCharType="end"/>
    </w:r>
  </w:p>
  <w:p w:rsidR="00DE0486" w:rsidRDefault="00312C0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compat>
    <w:useFELayout/>
  </w:compat>
  <w:rsids>
    <w:rsidRoot w:val="00603A66"/>
    <w:rsid w:val="00312C0A"/>
    <w:rsid w:val="0060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03A6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3A6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header"/>
    <w:basedOn w:val="a"/>
    <w:link w:val="a4"/>
    <w:rsid w:val="00603A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603A66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603A66"/>
  </w:style>
  <w:style w:type="paragraph" w:styleId="a6">
    <w:name w:val="Normal (Web)"/>
    <w:basedOn w:val="a"/>
    <w:rsid w:val="00603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rapper">
    <w:name w:val="wrapper"/>
    <w:basedOn w:val="a0"/>
    <w:rsid w:val="00603A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A0F54092089A8D1ED37733947011D1644C8AE7E0A991082BB74438829CF5A6EB571E31A2A11A146E3E01EC09A8ED00330D79BB9D50D80Ey8y0G" TargetMode="External"/><Relationship Id="rId13" Type="http://schemas.openxmlformats.org/officeDocument/2006/relationships/hyperlink" Target="consultantplus://offline/ref=1D23D877E3323CD6CFAAEAF97211FF810B5C7D292807C3C78D19817CC50DE9F0C197E5CCE0C507CC035F6C7F3372x7J" TargetMode="External"/><Relationship Id="rId18" Type="http://schemas.openxmlformats.org/officeDocument/2006/relationships/hyperlink" Target="consultantplus://offline/ref=8171A52C446AED3927E76A87517A2DB4F80B072A313A2E51D82683584ED057D9A4A8E09A1F2C7579D9EF06F31B0466A77C62C3B5A71E1F75BATDK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B14D8C13F49E114538C3CC7D2A17FD3C94D28FCB7268D11B8C7B1D83C7CCE228DC44387F16EA661CB3DF6C658FA98C4CC700A402804839362Y4K" TargetMode="External"/><Relationship Id="rId7" Type="http://schemas.openxmlformats.org/officeDocument/2006/relationships/hyperlink" Target="consultantplus://offline/ref=88A0F54092089A8D1ED37733947011D1644C8AE7E0A991082BB74438829CF5A6F957463DA0A8041D682B57BD4FyFyCG" TargetMode="External"/><Relationship Id="rId12" Type="http://schemas.openxmlformats.org/officeDocument/2006/relationships/hyperlink" Target="consultantplus://offline/ref=1D23D877E3323CD6CFAAEAF97211FF810B5C7D292807C3C78D19817CC50DE9F0D397BDC0E2C719CE024A3A2E75734BCACBE31C4A4BA7A5AC72x7J" TargetMode="External"/><Relationship Id="rId17" Type="http://schemas.openxmlformats.org/officeDocument/2006/relationships/hyperlink" Target="consultantplus://offline/ref=DE2D6CFF6567B0902A4ED0D1E51BE2CB6A8352F9DE753CE3BD0E04DEF6FEC19ACD299E74DBF2AC60BD9B2E9935039642F58F1E7550483857e0Q7K" TargetMode="External"/><Relationship Id="rId25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D23D877E3323CD6CFAAEAF97211FF810A537B25215494C5DC4C8F79CD5DA1E09DD2B0C1E3C21CC751102A2A3C2444D6C9FB024E55A77Ax4J" TargetMode="External"/><Relationship Id="rId20" Type="http://schemas.openxmlformats.org/officeDocument/2006/relationships/hyperlink" Target="consultantplus://offline/ref=8B14D8C13F49E114538C3CC7D2A17FD3C94D28FCB7268D11B8C7B1D83C7CCE228DC44387F16FA560CC3DF6C658FA98C4CC700A402804839362Y4K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8A0F54092089A8D1ED37733947011D1644C8AE7E0A991082BB74438829CF5A6F957463DA0A8041D682B57BD4FyFyCG" TargetMode="External"/><Relationship Id="rId11" Type="http://schemas.openxmlformats.org/officeDocument/2006/relationships/hyperlink" Target="consultantplus://offline/ref=88A0F54092089A8D1ED37733947011D1644D89E9E8A891082BB74438829CF5A6EB571E31A2A11A1B663E01EC09A8ED00330D79BB9D50D80Ey8y0G" TargetMode="External"/><Relationship Id="rId24" Type="http://schemas.openxmlformats.org/officeDocument/2006/relationships/hyperlink" Target="consultantplus://offline/ref=9ACE35A54D9C80DC9FD816FE7D885B3B0DB7AD46210CDDFE0652DCFBF3A9CFBAEF7EF395B6869D12F956AB19F3240DE0F281730ECFR6PCK" TargetMode="External"/><Relationship Id="rId5" Type="http://schemas.openxmlformats.org/officeDocument/2006/relationships/hyperlink" Target="consultantplus://offline/ref=88A0F54092089A8D1ED37733947011D1644C8AE7E0A991082BB74438829CF5A6EB571E31A2A11A1A673E01EC09A8ED00330D79BB9D50D80Ey8y0G" TargetMode="External"/><Relationship Id="rId15" Type="http://schemas.openxmlformats.org/officeDocument/2006/relationships/hyperlink" Target="consultantplus://offline/ref=1D23D877E3323CD6CFAAEAF97211FF810A537B25215494C5DC4C8F79CD5DB3E0C5DEB2C3FCC71FD207416C77xEJ" TargetMode="External"/><Relationship Id="rId23" Type="http://schemas.openxmlformats.org/officeDocument/2006/relationships/hyperlink" Target="consultantplus://offline/ref=884D5FEF3A5C9879A3E05D2C1D776743C2E452D1E0480BB69D7B3962C2AA2F5D0AD455EFD64B9DFD3734529171BEDB075CD85E5B66E924ADt7b6K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8A0F54092089A8D1ED37733947011D1644C8AE7E0A991082BB74438829CF5A6EB571E31A2A11A146C3E01EC09A8ED00330D79BB9D50D80Ey8y0G" TargetMode="External"/><Relationship Id="rId19" Type="http://schemas.openxmlformats.org/officeDocument/2006/relationships/hyperlink" Target="consultantplus://offline/ref=EEFB85EE40169AE54E829DBABD89078B32E5DD00296A11E6768CD362EBC0E4DB14432BDA09606CAD63458371B7B1059BD6AB2562A1E213E7U8a0K" TargetMode="External"/><Relationship Id="rId4" Type="http://schemas.openxmlformats.org/officeDocument/2006/relationships/hyperlink" Target="consultantplus://offline/ref=1FB0A7A5B75CC53037BB0D96393D579B4542879202F410A090FE0F85AE3C855B1B68FE6BD0D51A5BF764154975081E23F48D6546F1674CD5gBdAG" TargetMode="External"/><Relationship Id="rId9" Type="http://schemas.openxmlformats.org/officeDocument/2006/relationships/hyperlink" Target="consultantplus://offline/ref=88A0F54092089A8D1ED37733947011D1644C8AE7E0A991082BB74438829CF5A6EB571E31A2A11A146C3E01EC09A8ED00330D79BB9D50D80Ey8y0G" TargetMode="External"/><Relationship Id="rId14" Type="http://schemas.openxmlformats.org/officeDocument/2006/relationships/hyperlink" Target="consultantplus://offline/ref=1D23D877E3323CD6CFAAEAF97211FF810B5C7D292807C3C78D19817CC50DE9F0D397BDC0E2C719CE024A3A2E75734BCACBE31C4A4BA7A5AC72x7J" TargetMode="External"/><Relationship Id="rId22" Type="http://schemas.openxmlformats.org/officeDocument/2006/relationships/hyperlink" Target="consultantplus://offline/ref=BA7BBBAA1C321FAE334CE4AEBFF42FCE3CFA5F9A7F9B7AB16F1BAC228BD609F2EFED9EACE0EAE456C1F39669C308195EABBCE4D37CE66028X4f6K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3053</Words>
  <Characters>17408</Characters>
  <Application>Microsoft Office Word</Application>
  <DocSecurity>0</DocSecurity>
  <Lines>145</Lines>
  <Paragraphs>40</Paragraphs>
  <ScaleCrop>false</ScaleCrop>
  <Company>SPecialiST RePack</Company>
  <LinksUpToDate>false</LinksUpToDate>
  <CharactersWithSpaces>20421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2021-08-05T04:38:00Z</dcterms:created>
  <dcterms:modified xsi:type="dcterms:W3CDTF">2021-08-05T04:38:00Z</dcterms:modified>
</cp:coreProperties>
</file>