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D03" w:rsidRPr="00053A78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790575" cy="1019175"/>
            <wp:effectExtent l="19050" t="0" r="9525" b="0"/>
            <wp:docPr id="6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D03" w:rsidRPr="00C236DF" w:rsidRDefault="001F1D03" w:rsidP="001F1D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1F1D03" w:rsidRPr="00C236DF" w:rsidRDefault="001F1D03" w:rsidP="001F1D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sz w:val="26"/>
          <w:szCs w:val="26"/>
        </w:rPr>
        <w:t xml:space="preserve"> НОВОЮЛАСЕНСКИЙ СЕЛЬСОВЕТ</w:t>
      </w:r>
    </w:p>
    <w:p w:rsidR="001F1D03" w:rsidRPr="00C236DF" w:rsidRDefault="001F1D03" w:rsidP="001F1D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36D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C236D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1F1D03" w:rsidRDefault="001F1D03" w:rsidP="001F1D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D03" w:rsidRPr="00C236DF" w:rsidRDefault="001F1D03" w:rsidP="001F1D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D03" w:rsidRPr="00C236DF" w:rsidRDefault="001F1D03" w:rsidP="001F1D03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C236DF">
        <w:rPr>
          <w:b/>
          <w:sz w:val="26"/>
          <w:szCs w:val="26"/>
        </w:rPr>
        <w:t>П О С Т А Н О В Л Е Н И Е</w:t>
      </w:r>
    </w:p>
    <w:p w:rsidR="001F1D03" w:rsidRPr="001F1D03" w:rsidRDefault="001F1D03" w:rsidP="001F1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D03">
        <w:rPr>
          <w:rFonts w:ascii="Times New Roman" w:hAnsi="Times New Roman" w:cs="Times New Roman"/>
          <w:sz w:val="28"/>
          <w:szCs w:val="28"/>
        </w:rPr>
        <w:t xml:space="preserve">01.09.2019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F1D03">
        <w:rPr>
          <w:rFonts w:ascii="Times New Roman" w:hAnsi="Times New Roman" w:cs="Times New Roman"/>
          <w:sz w:val="28"/>
          <w:szCs w:val="28"/>
        </w:rPr>
        <w:t>№ 54-п-а</w:t>
      </w:r>
    </w:p>
    <w:p w:rsidR="001F1D03" w:rsidRPr="001F1D03" w:rsidRDefault="001F1D03" w:rsidP="001F1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D03" w:rsidRDefault="001F1D03" w:rsidP="001F1D03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A3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44A36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1F1D03" w:rsidRDefault="001F1D03" w:rsidP="001F1D03"/>
    <w:p w:rsidR="001F1D03" w:rsidRPr="00F86FF2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6FF2">
        <w:rPr>
          <w:rFonts w:ascii="Times New Roman" w:hAnsi="Times New Roman" w:cs="Times New Roman"/>
          <w:sz w:val="28"/>
          <w:szCs w:val="28"/>
        </w:rPr>
        <w:t>Об утверждении Программы 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FF2">
        <w:rPr>
          <w:rFonts w:ascii="Times New Roman" w:hAnsi="Times New Roman" w:cs="Times New Roman"/>
          <w:sz w:val="28"/>
          <w:szCs w:val="28"/>
        </w:rPr>
        <w:t>нарушений обязательных требований, требований,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FF2">
        <w:rPr>
          <w:rFonts w:ascii="Times New Roman" w:hAnsi="Times New Roman" w:cs="Times New Roman"/>
          <w:sz w:val="28"/>
          <w:szCs w:val="28"/>
        </w:rPr>
        <w:t>установленных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FF2">
        <w:rPr>
          <w:rFonts w:ascii="Times New Roman" w:hAnsi="Times New Roman" w:cs="Times New Roman"/>
          <w:sz w:val="28"/>
          <w:szCs w:val="28"/>
        </w:rPr>
        <w:t>по организации и осуществлению муниципального земельного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FF2">
        <w:rPr>
          <w:rFonts w:ascii="Times New Roman" w:hAnsi="Times New Roman" w:cs="Times New Roman"/>
          <w:sz w:val="28"/>
          <w:szCs w:val="28"/>
        </w:rPr>
        <w:t>на 2019 год</w:t>
      </w:r>
    </w:p>
    <w:p w:rsidR="001F1D03" w:rsidRPr="00F86FF2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D03" w:rsidRPr="00F86FF2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FF2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F86FF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86FF2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1F1D03" w:rsidRPr="00F86FF2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FF2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на 2019 год согласно Приложению. </w:t>
      </w:r>
    </w:p>
    <w:p w:rsidR="001F1D03" w:rsidRPr="00F86FF2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6F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Установить, что настоящее постановление вступает в силу после обнародования и подлежит размещению на портале муниципальных образований в сети «Интернет».</w:t>
      </w:r>
    </w:p>
    <w:p w:rsidR="001F1D03" w:rsidRPr="00F86FF2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6F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1F1D03" w:rsidRDefault="001F1D03" w:rsidP="001F1D0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6F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Глава сельсовета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С.Н.Бисяева</w:t>
      </w:r>
      <w:proofErr w:type="spellEnd"/>
    </w:p>
    <w:p w:rsidR="001F1D03" w:rsidRPr="001F1D03" w:rsidRDefault="001F1D03" w:rsidP="001F1D0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Разослано: в дело, администрации района, прокурору района.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F34C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F34C6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1F1D03" w:rsidRPr="00AF34C6" w:rsidRDefault="001F1D03" w:rsidP="001F1D0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F34C6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01.09.</w:t>
      </w:r>
      <w:r w:rsidRPr="00AF34C6">
        <w:rPr>
          <w:rFonts w:ascii="Times New Roman" w:hAnsi="Times New Roman" w:cs="Times New Roman"/>
          <w:sz w:val="26"/>
          <w:szCs w:val="26"/>
        </w:rPr>
        <w:t xml:space="preserve">2019 № </w:t>
      </w:r>
      <w:r>
        <w:rPr>
          <w:rFonts w:ascii="Times New Roman" w:hAnsi="Times New Roman" w:cs="Times New Roman"/>
          <w:sz w:val="26"/>
          <w:szCs w:val="26"/>
        </w:rPr>
        <w:t>54</w:t>
      </w:r>
      <w:r w:rsidRPr="00AF34C6">
        <w:rPr>
          <w:rFonts w:ascii="Times New Roman" w:hAnsi="Times New Roman" w:cs="Times New Roman"/>
          <w:sz w:val="26"/>
          <w:szCs w:val="26"/>
        </w:rPr>
        <w:t>-п</w:t>
      </w:r>
      <w:r>
        <w:rPr>
          <w:rFonts w:ascii="Times New Roman" w:hAnsi="Times New Roman" w:cs="Times New Roman"/>
          <w:sz w:val="26"/>
          <w:szCs w:val="26"/>
        </w:rPr>
        <w:t>-а</w:t>
      </w:r>
    </w:p>
    <w:p w:rsidR="001F1D03" w:rsidRPr="00E221CF" w:rsidRDefault="001F1D03" w:rsidP="001F1D03">
      <w:pPr>
        <w:pStyle w:val="a3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профилактики нарушений обязательных требований,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требований, установленных муниципальными правовыми актами</w:t>
      </w:r>
    </w:p>
    <w:p w:rsidR="001F1D03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по организации и осуществлению муниципального земельного контроля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 xml:space="preserve"> на 2019 год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1.1. 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на 2019 год разработана в соответствии с Земельным кодексом Российской Федерации, Федеральным законом от 24.07.2002 № 101-ФЗ «Об обороте земель сельскохозяйственного назначения»,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</w:t>
      </w:r>
      <w:r>
        <w:rPr>
          <w:rFonts w:ascii="Times New Roman" w:hAnsi="Times New Roman" w:cs="Times New Roman"/>
          <w:sz w:val="24"/>
          <w:szCs w:val="24"/>
        </w:rPr>
        <w:t>униципальными правовыми актами»</w:t>
      </w:r>
      <w:r w:rsidRPr="00E221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1.2. 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7A73D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A73DC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</w:t>
      </w:r>
      <w:r w:rsidRPr="00E221CF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E221C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1.3. Предостережения о недопустимости нарушения (неисполнения) обязательных требований, требований, установленных муниципальными правовыми актами в сфере земельного законодательства, в соответствии с частями 5-7 статьи 8.2.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законом, выдаются администрацией.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 xml:space="preserve">2. Аналитическая часть Программы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2.1. Субъекты, в отношении которых осуществляется муниципальный земельный контроль: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- граждане;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индивидуальные предприниматели;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юридические лица.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lastRenderedPageBreak/>
        <w:t>2.2. Перечень актов,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контроля: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2.2.1. Федеральные законы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"/>
        <w:gridCol w:w="3380"/>
        <w:gridCol w:w="2969"/>
        <w:gridCol w:w="2693"/>
      </w:tblGrid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и реквизиты акта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Краткое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круга лиц и (или) перечня объектов, в отношении которых устанавливаются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Указание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на структурные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единицы акта,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которых оценивается при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контролю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«Земельный кодекс Российской Федерации» от 25 октября 2001 года №136-ФЗ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пункты 1, 2 статьи 7,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статья 12,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 2 статьи 13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1 статьи 25,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1 статьи 26,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42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«Гражданский кодекс Российской Федерации (часть первая)» от 30 ноября 1994 года №51-ФЗ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1, 2 статьи 8.1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07 июля 2003 года №112-ФЗ «О личном подсобном хозяйстве»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Граждане, использующие земельные участки, предназначенные для личного подсобного хозяйства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 1 статьи 2,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2, 3 статьи 4,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10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 июля 2002 года №101-ФЗ «Об обороте земель сельскохозяйственного назначения»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3, 17 статьи 6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25 октября 2001 года №137-ФЗ «О введении в действие Земельного кодекса Российской Федерации»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 2 статьи 3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«Градостроительный кодекс Российской Федерации» от 29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декабря 2004 года №190-ФЗ</w:t>
            </w: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Юридические лица, индивидуальные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предприниматели и граждане, использующие земельные участки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17, 19 статьи 51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21 декабря 2001 года №178-ФЗ «О приватизации государственного и муниципального имущества»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индивидуальные предприниматели и граждане, использующие земельные участки </w:t>
            </w: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 3 статьи 28</w:t>
            </w:r>
          </w:p>
        </w:tc>
      </w:tr>
      <w:tr w:rsidR="001F1D03" w:rsidRPr="00E221CF" w:rsidTr="00394ED9">
        <w:trPr>
          <w:trHeight w:val="284"/>
        </w:trPr>
        <w:tc>
          <w:tcPr>
            <w:tcW w:w="27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6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Федеральный закон Российской Федерации от 16 июля 1998 года №101-ФЗ «О государственном регулировании обеспечения плодородия земель сельскохозяйственного назначения»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407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8</w:t>
            </w:r>
          </w:p>
        </w:tc>
      </w:tr>
    </w:tbl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2.2.1. Указы Президента Российской Федерации, постановления и распоряжения Правительства Российской Федерации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219"/>
        <w:gridCol w:w="2163"/>
        <w:gridCol w:w="2508"/>
        <w:gridCol w:w="1669"/>
      </w:tblGrid>
      <w:tr w:rsidR="001F1D03" w:rsidRPr="00E221CF" w:rsidTr="00394ED9">
        <w:tc>
          <w:tcPr>
            <w:tcW w:w="52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5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(обозначение)</w:t>
            </w:r>
          </w:p>
        </w:tc>
        <w:tc>
          <w:tcPr>
            <w:tcW w:w="113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об утверждении</w:t>
            </w:r>
          </w:p>
        </w:tc>
        <w:tc>
          <w:tcPr>
            <w:tcW w:w="131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круга лиц и (или) перечня объектов, в отношении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устанавливаются обязательные требования</w:t>
            </w:r>
          </w:p>
        </w:tc>
        <w:tc>
          <w:tcPr>
            <w:tcW w:w="872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1F1D03" w:rsidRPr="00E221CF" w:rsidTr="00394ED9">
        <w:tc>
          <w:tcPr>
            <w:tcW w:w="52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5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113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03 декабря 2014 года №1300</w:t>
            </w:r>
          </w:p>
        </w:tc>
        <w:tc>
          <w:tcPr>
            <w:tcW w:w="131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граждане, использующие земельные участки</w:t>
            </w:r>
          </w:p>
        </w:tc>
        <w:tc>
          <w:tcPr>
            <w:tcW w:w="872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c>
          <w:tcPr>
            <w:tcW w:w="52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59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 о рекультивации земель, снятии, сохранении и рациональном использовании плодородного слоя почвы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6F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Pr="00B36F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Правительства РФ от 10.07.2018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36F30">
              <w:rPr>
                <w:rFonts w:ascii="Times New Roman" w:hAnsi="Times New Roman" w:cs="Times New Roman"/>
                <w:sz w:val="24"/>
                <w:szCs w:val="24"/>
              </w:rPr>
              <w:t xml:space="preserve"> 800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36F30">
              <w:rPr>
                <w:rFonts w:ascii="Times New Roman" w:hAnsi="Times New Roman" w:cs="Times New Roman"/>
                <w:sz w:val="24"/>
                <w:szCs w:val="24"/>
              </w:rPr>
              <w:t>О проведении рекультивации и консервации земель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Органы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D03" w:rsidRPr="00E221CF" w:rsidRDefault="001F1D03" w:rsidP="001F1D0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>2.2.3. Тексты положений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9"/>
        <w:gridCol w:w="1566"/>
        <w:gridCol w:w="7416"/>
      </w:tblGrid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Структурная единица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Содержание положения нормативного правового акта</w:t>
            </w: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 Земельный кодекс Российской Федерации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1, 2 статьи 7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 Земли в Российской Федерации по целевому назначению подразделяются на следующие категории: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1) земли сельскохозяйственного назначения;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2) земли населенных пунктов;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4) земли особо охраняемых территорий и объектов;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5) земли лесного фонда;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6) земли водного фонда;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7) земли запаса.</w:t>
            </w:r>
          </w:p>
          <w:p w:rsidR="001F1D03" w:rsidRPr="00E221CF" w:rsidRDefault="001F1D03" w:rsidP="00394E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 Земли, указанные в пункте 1 используются в соответствии с установленным для них целевым назначением.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 законами и требованиями специальных федеральных законов.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dst100063"/>
            <w:bookmarkEnd w:id="0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Любой вид разрешенного использования из предусмотренных зонированием территорий видов выбирается самостоятельно, без дополнительных разрешений и процедур согласования.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dst101118"/>
            <w:bookmarkEnd w:id="1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12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назначения и улучшения земель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2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13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по: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1) воспроизводству плодородия земель сельскохозяйственного назначения;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3) защите сельскохозяйственных угодий от зарастания деревьями и кустарниками, сорными растениями, сохранению достигнутого уровня мелиорации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1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25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 xml:space="preserve">Права на земельные участки, предусмотренные главами III и IV настоящего Кодекса,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1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26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 xml:space="preserve">Права на земельные участки, предусмотренные главами III и IV настоящего Кодекса, удостоверяются документами в порядке, установленном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42</w:t>
            </w:r>
          </w:p>
        </w:tc>
        <w:tc>
          <w:tcPr>
            <w:tcW w:w="3874" w:type="pct"/>
          </w:tcPr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и лица, не являющиеся собственниками земельных участков, обязаны: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сохранять межевые, геодезические и другие специальные знаки, установленные на земельных участках в соответствии с законодательством;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осуществлять мероприятия по охране земель, лесов, водных объектов и других природных ресурсов, в том числе меры пожарной безопасности;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своевременно приступать к использованию земельных участков в случаях, если сроки освоения земельных участков предусмотрены договорами;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своевременно производить платежи за землю;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не допускать загрязнение, истощение, деградацию, порчу, уничтожение земель и почв и иное негативное воздействие на земли и почвы;</w:t>
            </w:r>
          </w:p>
          <w:p w:rsidR="001F1D03" w:rsidRPr="00FD76F7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</w:t>
            </w:r>
            <w:r w:rsidRPr="00FD7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</w:t>
            </w:r>
            <w:proofErr w:type="spellStart"/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аммиакопроводов</w:t>
            </w:r>
            <w:proofErr w:type="spellEnd"/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, по предупреждению чрезвычайных ситуаций, по ликвидации последствий возникших на них аварий, катастроф;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6F7">
              <w:rPr>
                <w:rFonts w:ascii="Times New Roman" w:hAnsi="Times New Roman" w:cs="Times New Roman"/>
                <w:sz w:val="24"/>
                <w:szCs w:val="24"/>
              </w:rPr>
              <w:t>выполнять иные требования, предусмотренные настоящим Кодексом, федеральными законами.</w:t>
            </w: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Гражданский кодекс Российской Федерации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1, 2 статьи 8.1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 В случаях, предусмотренных законом, права, закрепляющие принадлежность объекта гражданских прав определенному лицу, ограничения таких прав и обременения имущества (права на имущество) подлежат государственной регистрации.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dst244"/>
            <w:bookmarkEnd w:id="2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регистрации, публичности и достоверности государственного реестра.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dst245"/>
            <w:bookmarkEnd w:id="3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В государственном реестре должны быть указаны данные, позволяющие определенно установить объект, на который устанавливается право,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управомоченное</w:t>
            </w:r>
            <w:proofErr w:type="spellEnd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 лицо, содержание права, основание его возникновения.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dst246"/>
            <w:bookmarkEnd w:id="4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2. 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4. Федеральный закон от 07 июля 2003 года №112-ФЗ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«О личном подсобном хозяйстве»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1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2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1. Личное подсобное хозяйство - форма непредпринимательской деятельности по производству и переработке сельскохозяйственной продукции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2, 3 статьи 4</w:t>
            </w:r>
          </w:p>
        </w:tc>
        <w:tc>
          <w:tcPr>
            <w:tcW w:w="3874" w:type="pct"/>
          </w:tcPr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2.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Параметры жилого дома, возводимого на приусадебном земельном участке, должны соответствовать параметрам объекта индивидуального жилищного строительства, указанным в пункте 39 статьи 1 Градостроительного кодекса Российской Федерации.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3.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4, 5 статьи 4</w:t>
            </w:r>
          </w:p>
        </w:tc>
        <w:tc>
          <w:tcPr>
            <w:tcW w:w="3874" w:type="pct"/>
          </w:tcPr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4. Предельные (максимальные и минимальные) размеры земельных участков,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самоуправления. Предоставление таких земель осуществляется в </w:t>
            </w:r>
            <w:hyperlink r:id="rId5" w:history="1">
              <w:r w:rsidRPr="0050313F">
                <w:rPr>
                  <w:rFonts w:ascii="Times New Roman" w:hAnsi="Times New Roman" w:cs="Times New Roman"/>
                  <w:sz w:val="24"/>
                  <w:szCs w:val="24"/>
                </w:rPr>
                <w:t>порядке</w:t>
              </w:r>
            </w:hyperlink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, установленном земельным законодательством.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5. Максимальный размер общей площади земельных участков, </w:t>
            </w:r>
            <w:r w:rsidRPr="00503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 Максимальный размер общей площади земельных участков может быть увеличен законом субъекта Российской Федерации, но не более чем в пять раз. Указанные максимальные размеры не применяются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</w:t>
            </w:r>
            <w:hyperlink r:id="rId6" w:history="1">
              <w:r w:rsidRPr="00FD76F7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акты Российской Федерации".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10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Ведение личного подсобного хозяйства прекращается в случае прекращения прав на земельный участок, на котором ведется личное подсобное хозяйство</w:t>
            </w: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5. Федеральный закон от 24 июля 2002 года №101-ФЗ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«Об обороте земель сельскохозяйственного назначения»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пункты 3, 17 статьи 6 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3. Земельный участок из земель сельскохозяйственного назначения, за исключением земельного участка, являющегося предметом ипотеки, земельного участка, в отношении собственника которого судом возбуждено дело о банкротстве, принудительно может быть изъят у его собственника в судебном порядке в случае, если в течение трех и более лет подряд с момента выявления в рамках государственного земельного надзора факта неиспользования земельного участка по целевому назначению или использования с нарушением законодательства Российской Федерации, такой земельный участок не используется для ведения сельского хозяйства или осуществления иной связанной с сельскохозяйственным производством деятельности. Признаки неиспользования земельных участков по целевому назначению или использования с нарушением законодательства Российской Федерации с учетом особенностей ведения сельского хозяйства или осуществления иной связанной с сельскохозяйственным производством деятельности в субъектах Российской Федерации устанавливаются Правительством Российской Федерации.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17. Гражданин или юридическое лицо,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на земельный участок, в отношении которого имеются сведения о его неиспользовании в течение трех и более лет по целевому назначению для ведения сельского хозяйства или осуществления иной связанной с сельскохозяйственным производством деятельности, и не приступили к использованию такого земельного участка по целевому назначению в течение года с момента возникновения права собственности на него, несут ответственность в порядке, установленном законодательством Российской Федерации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Федеральный закон от 25 октября 2001 года №137-ФЗ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 «О введении в действие Земельного кодекса Российской Федерации»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2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3</w:t>
            </w:r>
          </w:p>
        </w:tc>
        <w:tc>
          <w:tcPr>
            <w:tcW w:w="3874" w:type="pct"/>
          </w:tcPr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3DC">
              <w:rPr>
                <w:rFonts w:ascii="Times New Roman" w:hAnsi="Times New Roman" w:cs="Times New Roman"/>
                <w:sz w:val="24"/>
                <w:szCs w:val="24"/>
              </w:rPr>
              <w:t xml:space="preserve">2. Юридические лица, за исключением указанных в пункте 2 статьи 39.9 Земельного кодекса Российской Федерации юридических лиц,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до 1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A73DC">
                <w:rPr>
                  <w:rFonts w:ascii="Times New Roman" w:hAnsi="Times New Roman" w:cs="Times New Roman"/>
                  <w:sz w:val="24"/>
                  <w:szCs w:val="24"/>
                </w:rPr>
                <w:t>2012 г</w:t>
              </w:r>
            </w:smartTag>
            <w:r w:rsidRPr="007A73DC">
              <w:rPr>
                <w:rFonts w:ascii="Times New Roman" w:hAnsi="Times New Roman" w:cs="Times New Roman"/>
                <w:sz w:val="24"/>
                <w:szCs w:val="24"/>
              </w:rPr>
              <w:t xml:space="preserve">. в соответствии с правилами, установленными главой V.1 Земельного кодекса Российской Федерации. Юридические лица могут переоформить право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аренды таких земельных участков, установить сервитуты в отношении таких земельных участков или приобрести такие земельные участки в собственность в соответствии с правилами, установленными настоящим абзацем, до 1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A73DC">
                <w:rPr>
                  <w:rFonts w:ascii="Times New Roman" w:hAnsi="Times New Roman" w:cs="Times New Roman"/>
                  <w:sz w:val="24"/>
                  <w:szCs w:val="24"/>
                </w:rPr>
                <w:t>2016 г</w:t>
              </w:r>
            </w:smartTag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. по ценам, предусмотренным соответственно пунктами 1 и 2 статьи 2 настоящего Федерального закона.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dst96"/>
            <w:bookmarkStart w:id="6" w:name="dst97"/>
            <w:bookmarkEnd w:id="5"/>
            <w:bookmarkEnd w:id="6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В случае переоформления права постоянного (бессрочного) пользования земельными участками на право аренды земельных участков годовой размер арендной платы устанавливается в пределах: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dst57"/>
            <w:bookmarkEnd w:id="7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двух процентов кадастровой стоимости арендуемых земельных участков;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dst58"/>
            <w:bookmarkEnd w:id="8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трех десятых процента кадастровой стоимости арендуемых земельных участков из земель сельскохозяйственного назначения;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dst59"/>
            <w:bookmarkEnd w:id="9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полутора процентов кадастровой стоимости арендуемых земельных участков, изъятых из оборота или ограниченных в обороте.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dst100138"/>
            <w:bookmarkEnd w:id="10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Изменение годового размера арендной платы, определенного в соответствии с настоящим пунктом,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участка.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dst60"/>
            <w:bookmarkEnd w:id="11"/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Земельные участки, которые находятся в государственной или муниципальной собственности и на которых расположены здания, строения и сооружения, находящиеся на день введения в действие Земельного кодекса Российской Федерации в собственности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предоставляются в собственность указанных организаций бесплатно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3DC">
              <w:rPr>
                <w:rFonts w:ascii="Times New Roman" w:hAnsi="Times New Roman" w:cs="Times New Roman"/>
                <w:sz w:val="24"/>
                <w:szCs w:val="24"/>
              </w:rPr>
              <w:t xml:space="preserve">7. «Градостроительный кодекс Российской Федерации» 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3DC">
              <w:rPr>
                <w:rFonts w:ascii="Times New Roman" w:hAnsi="Times New Roman" w:cs="Times New Roman"/>
                <w:sz w:val="24"/>
                <w:szCs w:val="24"/>
              </w:rPr>
              <w:t>от 29 декабря 2004 года №190-ФЗ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пункты 17, 19 статьи 51</w:t>
            </w:r>
          </w:p>
        </w:tc>
        <w:tc>
          <w:tcPr>
            <w:tcW w:w="3874" w:type="pct"/>
          </w:tcPr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3DC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строительство не требуется в случае: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</w:t>
            </w:r>
            <w:r w:rsidRPr="00503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дома, садового дома, хозяйственных построек, определенных в соответствии с законодательством в сфере садоводства и огородничества;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1.1) строительства, реконструкции объектов индивидуального жилищного строительства;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2) строительства, реконструкции объектов, не являющихся объектами капитального строительства;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3) строительства на земельном участке строений и сооружений вспомогательного использования;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4.1) капитального ремонта объектов капитального строительства;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4.2) строительства, реконструкции буровых скважин, предусмотренных подготовленными,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4.3) строительства, реконструкции посольств, консульств и представительств Российской Федерации за рубежом;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4.4) строительства, реконструкции объектов, предназначенных для транспортировки природного газа под давлением до 0,6 </w:t>
            </w:r>
            <w:proofErr w:type="spellStart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мегапаскаля</w:t>
            </w:r>
            <w:proofErr w:type="spellEnd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4.5) размещения антенных опор (мачт и башен) высотой до 50 метров, предназначенных для размещения средств связи;</w:t>
            </w:r>
          </w:p>
          <w:p w:rsidR="001F1D03" w:rsidRPr="0050313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5) иных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18. Федеральный орган исполнительной власти, орган исполнительной власти субъекта Российской Федерации, орган местного самоуправления, Государственная корпорация по атомной энергии "</w:t>
            </w:r>
            <w:proofErr w:type="spellStart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Росатом</w:t>
            </w:r>
            <w:proofErr w:type="spellEnd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" или Государственная корпорация по космической деятельности "</w:t>
            </w:r>
            <w:proofErr w:type="spellStart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Роскосмос</w:t>
            </w:r>
            <w:proofErr w:type="spellEnd"/>
            <w:r w:rsidRPr="0050313F">
              <w:rPr>
                <w:rFonts w:ascii="Times New Roman" w:hAnsi="Times New Roman" w:cs="Times New Roman"/>
                <w:sz w:val="24"/>
                <w:szCs w:val="24"/>
              </w:rPr>
              <w:t>", выдавшие разрешение на строительство, в течение пяти рабочих дней со дня выдачи такого разрешения обеспечивают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органы местного самоуправления муниципальных районов, городских округов сведений, документов, материалов, указанных в пунктах 3.1 - 3.3 и 6 части 5 статьи 56 настоящего Кодекса.</w:t>
            </w:r>
          </w:p>
          <w:p w:rsidR="001F1D03" w:rsidRPr="007A73DC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3DC"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строительство выдается на весь срок, предусмотренный проектом организации строительства объекта </w:t>
            </w:r>
            <w:r w:rsidRPr="00503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капитального строительства, за исключением случаев, если такое разрешение выдается в соответствии с </w:t>
            </w:r>
            <w:hyperlink r:id="rId7" w:history="1">
              <w:r w:rsidRPr="0050313F">
                <w:rPr>
                  <w:rFonts w:ascii="Times New Roman" w:hAnsi="Times New Roman" w:cs="Times New Roman"/>
                  <w:sz w:val="24"/>
                  <w:szCs w:val="24"/>
                </w:rPr>
                <w:t>частью 12</w:t>
              </w:r>
            </w:hyperlink>
            <w:r w:rsidRPr="0050313F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статьи. Разрешение на индивидуальное жилищное строит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ельство выдается на десять лет.</w:t>
            </w: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Федеральный закон от 21 декабря 2001 года №178-ФЗ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«О приватизации государственного и муниципального имущества»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пункт 3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статьи 28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3.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государства или муниципального образования указанные земельные участки, если иное не предусмотрено федеральным законом.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dst100621"/>
            <w:bookmarkEnd w:id="12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По желанию собственника объекта недвижимости, расположенного на земельном участке, относящемся к государственной или муниципальной собственности, соответствующий земельный участок может быть предоставлен ему в аренду на срок не более чем сорок девять лет, а если объект недвижимости расположен на земельном участке в границах земель, зарезервированных для государственных или муниципальных нужд, - на срок, не превышающий срока резервирования земель, если иное не установлено соглашением сторон.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dst100391"/>
            <w:bookmarkEnd w:id="13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Договор аренды земельного участка не является препятствием для выкупа земельного участка.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dst100392"/>
            <w:bookmarkEnd w:id="14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Отказ в выкупе земельного участка или предоставлении его в аренду не допускается, за исключением случаев, предусмотренных законом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1D03" w:rsidRPr="00E221CF" w:rsidTr="00394ED9">
        <w:trPr>
          <w:trHeight w:val="284"/>
        </w:trPr>
        <w:tc>
          <w:tcPr>
            <w:tcW w:w="5000" w:type="pct"/>
            <w:gridSpan w:val="3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9. Федеральный закон от 16 июля 1998 года №101-ФЗ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«О государственном регулировании обеспечения плодородия 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земель сельскохозяйственного назначения»</w:t>
            </w:r>
          </w:p>
        </w:tc>
      </w:tr>
      <w:tr w:rsidR="001F1D03" w:rsidRPr="00E221CF" w:rsidTr="00394ED9">
        <w:trPr>
          <w:trHeight w:val="284"/>
        </w:trPr>
        <w:tc>
          <w:tcPr>
            <w:tcW w:w="30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818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статья 8</w:t>
            </w:r>
          </w:p>
        </w:tc>
        <w:tc>
          <w:tcPr>
            <w:tcW w:w="3874" w:type="pct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Собственники, владельцы, пользователи, в том числе арендаторы, земельных участков обязаны: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деятельности на окружающую среду;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соблюдать нормы и правила в области обеспечения плодородия земель сельскохозяйственного назначения;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в установленном порядке в соответствующие органы исполнительной власти сведения об использовании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 и пестицидов;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участках, находящихся в их владении или пользовании;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выполнять другие обязанности, предусмотренные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нормативными правовыми актами органов местного самоуправления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 xml:space="preserve">3. Цели и задачи Программы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3.1. Программа реализуется в целях: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предупреждения нарушений субъектами, в отношении которых осуществляется муниципальный земельный контроль, обязательных требований: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устранения причин, факторов и условий, способствующих нарушению субъектами, в отношении которых осуществляется муниципальный земельный контроль, обязательных требований.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3.2. Для достижения целей Программы выполняются следующие задачи: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осуществление анализа выявленных в результате проведения муниципального земельного контроля нарушений субъектами, в отношении которых осуществляется муниципальный земельный контроль, обязательных требований;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нарушениям субъектами, в отношении которых осуществляется муниципальный земельный контроль, обязательных требований;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информирование субъектов, в отношении которых осуществляется муниципальный земельный контроль, о соблюдении обязательных требований;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- принятие мер по устранению причин, факторов и условий, способствующих нарушению субъектами, в отношении которых осуществляется муниципальный земельный контроль, обязательных требований.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 xml:space="preserve">4. План мероприятий Программы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4.1. Цели и задачи Программы осуществляются посредством реализации мероприятий, предусмотренных Планом мероприятий по профилактике нарушений </w:t>
      </w:r>
      <w:r w:rsidRPr="00D33E9B">
        <w:rPr>
          <w:rFonts w:ascii="Times New Roman" w:hAnsi="Times New Roman" w:cs="Times New Roman"/>
          <w:sz w:val="24"/>
          <w:szCs w:val="24"/>
        </w:rPr>
        <w:t>на 2019 год и планируемый период 2020-2021 годов (Приложение).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 xml:space="preserve">5. Отчетные показатели Программы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 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земельный контроль, обязательных требований, включая устранение причин, факторов и условий, способствующих возможному нарушению обязательных требований земельного законодательства: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5.1.1. Количество выявленных нарушений;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5.1.2. Количество выданных предостережений;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5.1.3. Количество субъектов, которым выданы предостережения;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5.1.4. Информирование юридических лиц, индивидуальных предпринимателей по вопросам соблюдения обязательных требований.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5.1.5. Проведение семинаров, конференций, разъяснительной работы, в том числе в средствах массовой информации, и подобных мероприятий по информированию юридических лиц, индивидуальных предпринимателей по вопросам соблюдения обязательных требований.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F1D03" w:rsidRPr="00E221CF" w:rsidRDefault="001F1D03" w:rsidP="001F1D03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к Программе профилактики нарушений </w:t>
      </w:r>
    </w:p>
    <w:p w:rsidR="001F1D03" w:rsidRPr="00E221CF" w:rsidRDefault="001F1D03" w:rsidP="001F1D03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t xml:space="preserve">обязательных требований, требований, </w:t>
      </w:r>
    </w:p>
    <w:p w:rsidR="001F1D03" w:rsidRPr="00E221CF" w:rsidRDefault="001F1D03" w:rsidP="001F1D03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установленных муниципальными правовыми актами по организации и осуществлению муниципального земельного контроля на 2019 год 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План мероприятий</w:t>
      </w:r>
    </w:p>
    <w:p w:rsidR="001F1D03" w:rsidRPr="00E221CF" w:rsidRDefault="001F1D03" w:rsidP="001F1D03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1CF">
        <w:rPr>
          <w:rFonts w:ascii="Times New Roman" w:hAnsi="Times New Roman" w:cs="Times New Roman"/>
          <w:b/>
          <w:bCs/>
          <w:sz w:val="24"/>
          <w:szCs w:val="24"/>
        </w:rPr>
        <w:t>по профилактике нарушений на 2019 год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21CF">
        <w:rPr>
          <w:rFonts w:ascii="Times New Roman" w:hAnsi="Times New Roman" w:cs="Times New Roman"/>
          <w:b/>
          <w:sz w:val="24"/>
          <w:szCs w:val="24"/>
        </w:rPr>
        <w:t>и планируемый период 2020-2021 годов</w:t>
      </w:r>
    </w:p>
    <w:p w:rsidR="001F1D03" w:rsidRPr="00E221CF" w:rsidRDefault="001F1D03" w:rsidP="001F1D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3827"/>
        <w:gridCol w:w="2352"/>
        <w:gridCol w:w="2581"/>
      </w:tblGrid>
      <w:tr w:rsidR="001F1D03" w:rsidRPr="00E221CF" w:rsidTr="00394ED9">
        <w:trPr>
          <w:trHeight w:val="265"/>
        </w:trPr>
        <w:tc>
          <w:tcPr>
            <w:tcW w:w="738" w:type="dxa"/>
          </w:tcPr>
          <w:p w:rsidR="001F1D03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581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</w:tr>
      <w:tr w:rsidR="001F1D03" w:rsidRPr="00E221CF" w:rsidTr="00394ED9">
        <w:trPr>
          <w:trHeight w:val="93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1" w:type="dxa"/>
          </w:tcPr>
          <w:p w:rsidR="001F1D03" w:rsidRPr="00E221CF" w:rsidRDefault="001F1D03" w:rsidP="00394E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F1D03" w:rsidRPr="00E221CF" w:rsidTr="00394ED9">
        <w:trPr>
          <w:trHeight w:val="898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3E1C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портале муниципальных образований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, перечней нормативных правовых актов или их отдельных частей, содержащих обязательные требования, а также текстов соответствующих нормативных правовых актов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81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</w:tr>
      <w:tr w:rsidR="001F1D03" w:rsidRPr="00E221CF" w:rsidTr="00394ED9">
        <w:trPr>
          <w:trHeight w:val="668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течение года (по мере необходимости) </w:t>
            </w:r>
          </w:p>
        </w:tc>
        <w:tc>
          <w:tcPr>
            <w:tcW w:w="2581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3E9B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</w:tr>
      <w:tr w:rsidR="001F1D03" w:rsidRPr="00E221CF" w:rsidTr="00394ED9">
        <w:trPr>
          <w:trHeight w:val="668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семинаров, конференций, разъяснительной работы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средствах массовой информации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и подобных мероприятий по информированию юридических лиц, индивидуальных предпринимателей по вопросам соблюдения обязательных требований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течение года (по мере необходимости) </w:t>
            </w:r>
          </w:p>
        </w:tc>
        <w:tc>
          <w:tcPr>
            <w:tcW w:w="2581" w:type="dxa"/>
          </w:tcPr>
          <w:p w:rsidR="001F1D03" w:rsidRDefault="001F1D03" w:rsidP="00394ED9">
            <w:r w:rsidRPr="00963BF5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</w:t>
            </w:r>
          </w:p>
        </w:tc>
      </w:tr>
      <w:tr w:rsidR="001F1D03" w:rsidRPr="00E221CF" w:rsidTr="00394ED9">
        <w:trPr>
          <w:trHeight w:val="1358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3E1C8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портале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мероприятиях, направленных на внедрение и обеспечение соблюдения обязательных требований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581" w:type="dxa"/>
          </w:tcPr>
          <w:p w:rsidR="001F1D03" w:rsidRDefault="001F1D03" w:rsidP="00394ED9">
            <w:r w:rsidRPr="00963BF5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</w:t>
            </w:r>
          </w:p>
        </w:tc>
      </w:tr>
      <w:tr w:rsidR="001F1D03" w:rsidRPr="00E221CF" w:rsidTr="00394ED9">
        <w:trPr>
          <w:trHeight w:val="1014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Выдача предостережений о недопустимости нарушения обязательных требований, в соответствии с частями 5 – 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581" w:type="dxa"/>
          </w:tcPr>
          <w:p w:rsidR="001F1D03" w:rsidRDefault="001F1D03" w:rsidP="00394ED9">
            <w:r w:rsidRPr="00C04B93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</w:t>
            </w:r>
          </w:p>
        </w:tc>
      </w:tr>
      <w:tr w:rsidR="001F1D03" w:rsidRPr="00E221CF" w:rsidTr="00394ED9">
        <w:trPr>
          <w:trHeight w:val="93"/>
        </w:trPr>
        <w:tc>
          <w:tcPr>
            <w:tcW w:w="738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827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практики осуществления </w:t>
            </w:r>
          </w:p>
        </w:tc>
        <w:tc>
          <w:tcPr>
            <w:tcW w:w="2352" w:type="dxa"/>
          </w:tcPr>
          <w:p w:rsidR="001F1D03" w:rsidRPr="00E221CF" w:rsidRDefault="001F1D03" w:rsidP="00394E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21CF"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раза в год.</w:t>
            </w:r>
          </w:p>
        </w:tc>
        <w:tc>
          <w:tcPr>
            <w:tcW w:w="2581" w:type="dxa"/>
          </w:tcPr>
          <w:p w:rsidR="001F1D03" w:rsidRDefault="001F1D03" w:rsidP="00394ED9">
            <w:r w:rsidRPr="00C04B93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</w:t>
            </w:r>
          </w:p>
        </w:tc>
      </w:tr>
    </w:tbl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1F1D03" w:rsidRDefault="001F1D03" w:rsidP="001F1D03">
      <w:pPr>
        <w:tabs>
          <w:tab w:val="left" w:pos="709"/>
          <w:tab w:val="right" w:pos="900"/>
        </w:tabs>
        <w:jc w:val="center"/>
        <w:rPr>
          <w:rFonts w:ascii="Arial" w:hAnsi="Arial" w:cs="Arial"/>
          <w:b/>
        </w:rPr>
      </w:pPr>
    </w:p>
    <w:p w:rsidR="00525AAD" w:rsidRDefault="00525AAD"/>
    <w:sectPr w:rsidR="00525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F1D03"/>
    <w:rsid w:val="001F1D03"/>
    <w:rsid w:val="00525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1D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F1D0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1F1D03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A"/>
      <w:kern w:val="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F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D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CEA866BC1DBBAC6C20CAE7B0234693E3B79513B42E6E17F4D9B265BC2124DFC6A2764345320323F2852661A7F26DD5467B1B7EA5wBy4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1F78FD7032E39BEDD694533CD2FED5D67FABF5F71FBB1CCFEA8F7F27F99945F6D8D93D2984717C784DFAD92E75s1F" TargetMode="External"/><Relationship Id="rId5" Type="http://schemas.openxmlformats.org/officeDocument/2006/relationships/hyperlink" Target="consultantplus://offline/ref=711F78FD7032E39BEDD694533CD2FED5D67FA5F1FA11BB1CCFEA8F7F27F99945E4D881312E8E69772402BC8C2258F7A38E12E007001D7Bs1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4772</Words>
  <Characters>27206</Characters>
  <Application>Microsoft Office Word</Application>
  <DocSecurity>0</DocSecurity>
  <Lines>226</Lines>
  <Paragraphs>63</Paragraphs>
  <ScaleCrop>false</ScaleCrop>
  <Company>Reanimator Extreme Edition</Company>
  <LinksUpToDate>false</LinksUpToDate>
  <CharactersWithSpaces>31915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2019-10-02T06:58:00Z</dcterms:created>
  <dcterms:modified xsi:type="dcterms:W3CDTF">2019-10-02T07:01:00Z</dcterms:modified>
</cp:coreProperties>
</file>