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3B8" w:rsidRPr="00930F11" w:rsidRDefault="003003B8" w:rsidP="003003B8">
      <w:pPr>
        <w:tabs>
          <w:tab w:val="right" w:pos="900"/>
        </w:tabs>
        <w:spacing w:line="240" w:lineRule="auto"/>
        <w:jc w:val="center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noProof/>
          <w:sz w:val="28"/>
          <w:szCs w:val="28"/>
        </w:rPr>
        <w:drawing>
          <wp:inline distT="0" distB="0" distL="0" distR="0">
            <wp:extent cx="790575" cy="904875"/>
            <wp:effectExtent l="0" t="0" r="9525" b="9525"/>
            <wp:docPr id="8" name="Рисунок 20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3B8" w:rsidRPr="00087236" w:rsidRDefault="003003B8" w:rsidP="003003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23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003B8" w:rsidRPr="00087236" w:rsidRDefault="003003B8" w:rsidP="003003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236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087236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3003B8" w:rsidRDefault="003003B8" w:rsidP="003003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3B8" w:rsidRPr="00087236" w:rsidRDefault="003003B8" w:rsidP="003003B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keepNext/>
        <w:tabs>
          <w:tab w:val="right" w:pos="0"/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0"/>
        </w:rPr>
      </w:pPr>
      <w:r w:rsidRPr="00087236">
        <w:rPr>
          <w:rFonts w:ascii="Times New Roman" w:hAnsi="Times New Roman" w:cs="Times New Roman"/>
          <w:b/>
          <w:sz w:val="28"/>
          <w:szCs w:val="20"/>
        </w:rPr>
        <w:t>П О С Т А Н О В Л Е Н И Е</w:t>
      </w:r>
    </w:p>
    <w:p w:rsidR="003003B8" w:rsidRDefault="003003B8" w:rsidP="003003B8">
      <w:pPr>
        <w:keepNext/>
        <w:tabs>
          <w:tab w:val="right" w:pos="0"/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0"/>
        </w:rPr>
      </w:pPr>
    </w:p>
    <w:p w:rsidR="003003B8" w:rsidRPr="00317683" w:rsidRDefault="003003B8" w:rsidP="003003B8">
      <w:pPr>
        <w:keepNext/>
        <w:tabs>
          <w:tab w:val="right" w:pos="0"/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07382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73827">
        <w:rPr>
          <w:rFonts w:ascii="Times New Roman" w:hAnsi="Times New Roman" w:cs="Times New Roman"/>
          <w:sz w:val="28"/>
          <w:szCs w:val="28"/>
        </w:rPr>
        <w:t xml:space="preserve">.2020                                                                                                   № 9-п   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73827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03B8" w:rsidRPr="00D96C44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C44">
        <w:rPr>
          <w:rFonts w:ascii="Times New Roman" w:hAnsi="Times New Roman" w:cs="Times New Roman"/>
          <w:sz w:val="28"/>
          <w:szCs w:val="28"/>
        </w:rPr>
        <w:t xml:space="preserve">Порядок санкционирования оплаты денежных обязательств получателей средств местного бюджета и администраторов источников финансирования дефицита бюджета 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3827">
        <w:rPr>
          <w:rFonts w:ascii="Times New Roman" w:hAnsi="Times New Roman" w:cs="Times New Roman"/>
          <w:sz w:val="28"/>
          <w:szCs w:val="28"/>
        </w:rPr>
        <w:t xml:space="preserve"> соответствии с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D96C44">
        <w:rPr>
          <w:rFonts w:ascii="Times New Roman" w:hAnsi="Times New Roman" w:cs="Times New Roman"/>
          <w:sz w:val="28"/>
          <w:szCs w:val="28"/>
        </w:rPr>
        <w:t>Порядок санкционирования оплаты денежных обязательств получателей средств местного бюджета и администраторов источников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бюджета согласно приложению.</w:t>
      </w:r>
    </w:p>
    <w:p w:rsidR="003003B8" w:rsidRPr="001A6C6F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7. Установить, что настоящее постановление вступает в силу со дня его обнародования.</w:t>
      </w:r>
    </w:p>
    <w:p w:rsidR="003003B8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8. Контроль за исполнением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03B8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003B8" w:rsidRPr="00BB27DA" w:rsidRDefault="003003B8" w:rsidP="003003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 финансовый отдел администрации района,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BB27DA">
        <w:rPr>
          <w:rFonts w:ascii="Times New Roman" w:hAnsi="Times New Roman" w:cs="Times New Roman"/>
          <w:sz w:val="28"/>
          <w:szCs w:val="28"/>
        </w:rPr>
        <w:t>, прокурору района.</w:t>
      </w:r>
    </w:p>
    <w:p w:rsidR="003003B8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Pr="001A6C6F" w:rsidRDefault="003003B8" w:rsidP="003003B8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Default="003003B8" w:rsidP="003003B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003B8" w:rsidRDefault="003003B8" w:rsidP="003003B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3827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 w:rsidRPr="000738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073827">
        <w:rPr>
          <w:rFonts w:ascii="Times New Roman" w:hAnsi="Times New Roman" w:cs="Times New Roman"/>
          <w:sz w:val="28"/>
          <w:szCs w:val="28"/>
        </w:rPr>
        <w:t xml:space="preserve"> сельсове</w:t>
      </w:r>
      <w:r>
        <w:rPr>
          <w:rFonts w:ascii="Times New Roman" w:hAnsi="Times New Roman" w:cs="Times New Roman"/>
          <w:sz w:val="28"/>
          <w:szCs w:val="28"/>
        </w:rPr>
        <w:t>т</w:t>
      </w:r>
    </w:p>
    <w:p w:rsidR="003003B8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Красногвардейског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73827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19.02.2020</w:t>
      </w:r>
      <w:r w:rsidRPr="00073827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9-п</w:t>
      </w:r>
      <w:r w:rsidRPr="000738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3B8" w:rsidRPr="00007D6D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D6D">
        <w:rPr>
          <w:rFonts w:ascii="Times New Roman" w:hAnsi="Times New Roman" w:cs="Times New Roman"/>
          <w:b/>
          <w:sz w:val="28"/>
          <w:szCs w:val="28"/>
        </w:rPr>
        <w:t xml:space="preserve">Порядок санкционирования оплаты денежных обязательств получателей средств местного бюджета и администраторов источников финансирования дефицита бюджета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Бюджетным кодексом Российской Федерации и определяет правила принятия, санкционирования оплаты и подтверждения исполнения денежных обязательств, подлежащих исполнению за счет средств местного бюджета, а также исполнения местного бюджета по источникам финансирования дефицита бюджета.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73827">
        <w:rPr>
          <w:rFonts w:ascii="Times New Roman" w:hAnsi="Times New Roman" w:cs="Times New Roman"/>
        </w:rPr>
        <w:t xml:space="preserve">                                 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827">
        <w:rPr>
          <w:rFonts w:ascii="Times New Roman" w:hAnsi="Times New Roman" w:cs="Times New Roman"/>
          <w:b/>
          <w:sz w:val="28"/>
          <w:szCs w:val="28"/>
        </w:rPr>
        <w:t>1</w:t>
      </w:r>
      <w:r w:rsidRPr="00073827">
        <w:rPr>
          <w:rFonts w:ascii="Times New Roman" w:hAnsi="Times New Roman" w:cs="Times New Roman"/>
          <w:sz w:val="28"/>
          <w:szCs w:val="28"/>
        </w:rPr>
        <w:t xml:space="preserve">. </w:t>
      </w:r>
      <w:r w:rsidRPr="00073827">
        <w:rPr>
          <w:rFonts w:ascii="Times New Roman" w:hAnsi="Times New Roman" w:cs="Times New Roman"/>
          <w:b/>
          <w:sz w:val="28"/>
          <w:szCs w:val="28"/>
        </w:rPr>
        <w:t>Принятие бюджетных обязательств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1. Получатели средств местного бюджета, являющиеся казенными учреждениями (далее – получатели бюджетных средств), имеют право принятия на себя бюджетных обязательств в пределах доведенных до них лимитов бюджетных обязательств.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2. Получатели бюджетных средств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3.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 муниципальных нужд с учетом положений Бюджетного кодекса.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Муниципальные контракты заключаются в соответствии с планом-графиком закупок товаров, работ, услуг для обеспечения муниципальных 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муниципальных нужд порядке, и оплачиваются в пределах утвержденных им лимитов бюджетных обязательств.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>Подтверждение денежных обязательств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</w:t>
      </w:r>
      <w:r w:rsidRPr="00073827">
        <w:rPr>
          <w:rFonts w:ascii="Times New Roman" w:hAnsi="Times New Roman" w:cs="Times New Roman"/>
          <w:sz w:val="28"/>
          <w:szCs w:val="28"/>
        </w:rPr>
        <w:t xml:space="preserve">Получатель бюджетных средств 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подтверждает обязанность оплатить за счет средств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бюджета денежные обязательства в соответствии с документами, необходимыми для санкционирования их оплаты.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5. Документы, подтверждающие наличие у получателя бюджетных средств денежных обязательств, возникших в результате заключения договоров, соглашений, контрактов (далее - договоры) с исполнителями работ (услуг), оплата которых производится за счет средств местного бюджета, подлежат представлению в  финансовый отдел администрации Красногвардейского района  или в территориальный орган Федерального казначейства (далее орган, осуществляющий кассовое обслуживание) для отражения этих обязательств на лицевом счете получателя бюджетных средств по соответствующим показателям бюджетной классификации. 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Принятые бюджетные обязательства в процессе исполнения договора могут уточняться.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6. Финансирование и кассовый расход осуществляется на основании сводной бюджетной росписи, доведенных лимитов бюджетных обязательств и кассового плана, составленными в соответствии с утвержденным бюджетом.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7. Для   подтверждения денежных обязательств получатели  средств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 бюджета предоставляют в орган, осуществляющий кассовое обслуживание, следующие документы: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 7.1. </w:t>
      </w:r>
      <w:r w:rsidRPr="00073827">
        <w:rPr>
          <w:rFonts w:ascii="Times New Roman" w:hAnsi="Times New Roman" w:cs="Times New Roman"/>
          <w:sz w:val="28"/>
          <w:szCs w:val="28"/>
        </w:rPr>
        <w:t>Для расходования средств, связанных с оплатой труда работников организации: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правовой акт или локальный нормативный акт о выплатах поощрительного характера;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справку в произвольной форме о сроках выплаты заработной платы;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справку о начисленной заработной плате;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платежные поручения на перечисление налогов, сборов и иных платежей в бюджетную систему Российской Федерации;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платежные поручения на перечисление средств на счета работников, открытые в банках или иных кредитных организациях.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При начислении выплат и вознаграждений поощрительного характера получатель бюджетных средств дополнительно представляет приказ   руководителя об осуществлении соответствующих выплат с указанием суммы расхода либо размера выплат.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7.2. Для расходования средств, связанных с оплатой расходов по служебным командировкам и расходования средств по текущей деятельности: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приказ руководителя получателя бюджетных средств о командировании работников;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    авансовый отчет с приложенными к нему, подтверждающими расходы, документами (кассовый чек, товарный чек);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платежные поручения на перечисление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7.3. Для расходования средств на приобретение товаров, выполнение работ и оказание услуг получатель бюджетных средств представляет: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lastRenderedPageBreak/>
        <w:t>- муниципальный контракт (гражданско-правовой договор);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 при поставке товаров  (накладная и (или) акт приемки – передачи, и (или) счет-фактура), выполнении работ, оказании услуг (акт выполненных работ (оказанных услуг) и (или) счет, и (или) счет-фактура);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- платежные поручения.   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7.4. Для расходования средств на приобретение товаров, выполнение работ и оказание услуг путем проведения расчетов наличными деньгами получатель бюджетных средств представляет в орган, осуществляющий кассовое обслуживание, платежное поручение на обеспечение наличностью.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Заявка на получение наличных денежных средств и денежный чек в соответствии с нормами федерального законодательства представляются получателем средств в орган Федерального казначейства по месту обслуживания.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Ответственность за целевое расходование средств при совершении расчетов несет получатель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7.5.  Погашение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в счет плановых назначений соответствующих расходов, предусмотренных решением Совета Депутатов о местного бюджете на текущий финансовый год, при условии представления получателем бюджетных средств дополнительно следующего пакета документов: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акта сверки расчетов с организацией, осуществившей поставку товаров, выполнение работ, оказание услуг, подписанного руководителями получателя бюджетных средств и соответствующей организации, скрепленного оттисками печатей;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справки, подтверждающей отражение в бюджетном учете погашаемой кредиторской задолженности. Ответственность за достоверность представленных в справке сведений несет получатель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7.6. При проведении безналичных расчетов по оплате муниципальных контрактов  (договоров) на текущий  и  капитальный  ремонт, осуществление </w:t>
      </w:r>
      <w:r w:rsidRPr="00073827">
        <w:rPr>
          <w:rFonts w:ascii="Times New Roman" w:hAnsi="Times New Roman" w:cs="Times New Roman"/>
          <w:sz w:val="28"/>
          <w:szCs w:val="28"/>
          <w:lang w:bidi="ru-RU"/>
        </w:rPr>
        <w:t>бюджетных инвестиций в форме капитальных вложений в объекты строи</w:t>
      </w:r>
      <w:r w:rsidRPr="00073827">
        <w:rPr>
          <w:rFonts w:ascii="Times New Roman" w:hAnsi="Times New Roman" w:cs="Times New Roman"/>
          <w:sz w:val="28"/>
          <w:szCs w:val="28"/>
          <w:lang w:bidi="ru-RU"/>
        </w:rPr>
        <w:softHyphen/>
        <w:t>тельства (реконструкции, технического перевооружения) и (или) приобрете</w:t>
      </w:r>
      <w:r w:rsidRPr="00073827">
        <w:rPr>
          <w:rFonts w:ascii="Times New Roman" w:hAnsi="Times New Roman" w:cs="Times New Roman"/>
          <w:sz w:val="28"/>
          <w:szCs w:val="28"/>
          <w:lang w:bidi="ru-RU"/>
        </w:rPr>
        <w:softHyphen/>
        <w:t>ние объектов недвижимого имущества в муниципальную собственность дополнительно представляется следующий пакет до</w:t>
      </w:r>
      <w:r w:rsidRPr="00073827">
        <w:rPr>
          <w:rFonts w:ascii="Times New Roman" w:hAnsi="Times New Roman" w:cs="Times New Roman"/>
          <w:sz w:val="28"/>
          <w:szCs w:val="28"/>
          <w:lang w:bidi="ru-RU"/>
        </w:rPr>
        <w:softHyphen/>
        <w:t>кументов: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положительное заключение экспертизы на проектную документацию, подготовленную в установленном порядке, и проектная документация, утвержденная в установленном порядке;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смету на проведение работ или расчет стоимости оказания услуг, если они не являются неотъемлемой частью муниципального контракта (договора), с указанием тарифов на соответствующие услуги;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- документ, удостоверяющий факт оказания услуг (справка о стоимости выполненных работ (оказанных услуг) и затрат по форме КС-3, акт о приемке выполненных работ по форме КС-2 и др.);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  <w:lang w:bidi="ru-RU"/>
        </w:rPr>
        <w:lastRenderedPageBreak/>
        <w:t>- иные документы, предусмотренные нормативными правовыми актами Российской Федерации, Оренбургской области и муниципального образования Красногвардейского района Оренбургской области.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Ответственность за соответствие выполненных работ работам, предусмотренным в смете, несет получатель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7.7. Орган, осуществляющий кассовое обслуживание, при необходимости, имеет право запросить  иные документы и материалы, подтверждающие денежные обязательства получателя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7.8. А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вансирование платежей производится получателем бюджетных средств в порядке, установленном нормативными правовыми актами 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Cs/>
          <w:sz w:val="28"/>
          <w:szCs w:val="28"/>
        </w:rPr>
        <w:t>сельсовет.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7.9. При перечислении субсидии муниципальному бюджетному или автономному учреждению, иному юридическому лицу, индивидуальному предпринимателю или физическому лицу – производителю товаров, работ, услуг главный распорядитель средств предоставляет Соглашение о предоставлении субсидии, заключенное на срок действия утвержденных лимитов бюджетных обязательств в соответствии с бюджетным законодательством  Российской Федерации и нормативными правовыми актами муниципального образования.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8. Для оплаты денежных обязательств, подлежащих исполнению за счет средств местного бюджета, главный распорядитель средств представляет в орган, осуществляющий кассовое обслуживание,  </w:t>
      </w:r>
      <w:r w:rsidRPr="00073827">
        <w:rPr>
          <w:rFonts w:ascii="Times New Roman" w:hAnsi="Times New Roman" w:cs="Times New Roman"/>
          <w:bCs/>
          <w:sz w:val="28"/>
          <w:szCs w:val="28"/>
        </w:rPr>
        <w:t>пакет документов, подтверждающих произведенные расходы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 xml:space="preserve">,  </w:t>
      </w:r>
      <w:r w:rsidRPr="00073827">
        <w:rPr>
          <w:rFonts w:ascii="Times New Roman" w:hAnsi="Times New Roman" w:cs="Times New Roman"/>
          <w:bCs/>
          <w:sz w:val="28"/>
          <w:szCs w:val="28"/>
        </w:rPr>
        <w:t>с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одновременным представлением  платежных поручений на оплату на бумажных носителях и в электронном виде.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8.1. Платежное поручение на кассовый расход должно содержать сле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дующие реквизиты и показатели: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номер лицевого счета соответствующего получателя средств;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коды классификации расходов бюджетов, по которым необходимо произвести кассовый расход (кассовую выплату);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сумму кассового расхода (кассовой выплаты) в валюте Российской Фе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дерации, в рублевом эквиваленте, исчисленном на дату оформления платеж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ного поручения;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сумму налога на добавленную стоимость (при наличии);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наименование, банковские реквизиты, идентификационный номер на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логоплательщика (ИНН) и код причины постановки на учет (КПП) получате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ля денежных средств;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данные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реквизиты (номер, дата) и предмет договора или нормативного право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вого акта, являющихся основанием для принятия получателем бюджетных средств бюджетного обязательства;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реквизиты (тип, номер, дата) документа, подтверждающего возникно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вение денежного обязательства при поставке товаров, выполнении работ, оказании услуг, номер и дата исполнительного документа (исполнительный 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лист, судебный приказ), иных документов, подтверждающих возникновение денежных обязательств;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назначение платежа, исходя из предмета муниципального контракта или договора и (или) документа, подтверждающего возникновение денежно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го обязательства;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номер учтенного в органе, осуществляющем кассовое обслуживание,  бюджетного обязательства получателя бюджетных средств (при его наличии);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платежное поручение на перечисление наличных денежных средств должно содержать информацию - фамилию, имя и отчество владельца рас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четной (дебетовой) банковской карты и реквизиты банковской карты.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Требования абзацев восьмого и девятого подпункта 8.1. настоящего пункта не применяются в отношении: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платежного поручения на кассовый расход при оплате по договору на оказание услуг, выполнение работ, заключенному получателем бюджетных средств с физическим лицом, не являющимся индивидуальным предприни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мателем;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платежного поручения на получение денежных средств, перечисляе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мых на карту.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Требования абзаца восьмого подпункта 8.1. настоящего пункта не при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меняются в отношении платежного поручения на кассовый расход при опла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Требования абзаца девятого подпункта 8.1. настоящего пункта не при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меняются в отношении платежного поручения на кассовый расход при: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осуществлении авансовых платежей в соответствии с условиями дого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вора (муниципального контракта);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оплате по договору аренды;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перечислении средств в соответствии с соглашениями о предоставле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нии субсидий муниципальному бюджетному или автономному учреждению, иному юридическому лицу, или индивидуальному предприни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мателю, или физическому лицу - производителю товаров, работ, услуг;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перечислении средств в соответствии с договором, заключенным в свя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зи с предоставлением бюджетных инвестиций юридическому лицу в соот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ветствии со статьей 80 Бюджетного кодекса Российской Федерации;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перечислении средств в соответствии с нормативным правовым актом о предоставлении субсидии юридическому лицу;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перечислении средств в соответствии с нормативным правовым актом о предоставлении межбюджетного трансферта.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8.2. Требование о предоставлении в  орган, осуществляющий кассовое обслуживание, докумен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тов, подтверждающих произведенные расходы не распространяется на санк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ционирование оплаты денежных обязательств, связанных: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 социальными выплатами населению;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с предоставлением бюджетных инвестиций юридическому лицу по до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говору в соответствии со статьей 80 Бюджетного Кодекса Российской Феде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рации;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с предоставлением субсидий юридическим лицам, индивидуальным предпринимателям, физическим лицам - производителям товаров, работ, ус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луг;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с предоставлением межбюджетных трансфертов;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 обслуживанием муниципального долга;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с исполнением судебных актов и решений налогового органа о взыска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нии налога, сбора, пени и штрафов по обращению взыскания на средства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бюджета.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8.3. Главный распорядитель средств проводит проверку правильности оформления платежного поручения получателя бюджетных средств, наличия документов, подтверждающих возникновение денежных обязательств, осу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ществляет контроль за обеспечением целевого использования бюджетных средств, обеспечивает достоверность и своевременное представление ин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формации, связанной с исполнением бюджета.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9. Ответственность за правильность оформления и достоверность представленных документов, соблюдение норм расходов возлагается на получателей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10. Орган, осуществляющий кассовое обслуживание, осуществляет процедуру проверки документов, предоставляемых для расходования бюджетных средств, в срок, не превышающий трех дней с момента представления получателем бюджетных средств пакета документов в соответствии с настоящим Порядком.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sz w:val="28"/>
          <w:szCs w:val="28"/>
          <w:lang w:bidi="ru-RU"/>
        </w:rPr>
        <w:t>Прилагаемый к платежному поручению документ на бумажном носи</w:t>
      </w:r>
      <w:r w:rsidRPr="00073827">
        <w:rPr>
          <w:rFonts w:ascii="Times New Roman" w:hAnsi="Times New Roman" w:cs="Times New Roman"/>
          <w:sz w:val="28"/>
          <w:szCs w:val="28"/>
          <w:lang w:bidi="ru-RU"/>
        </w:rPr>
        <w:softHyphen/>
        <w:t>теле, подтверждающий возникновение денежного обязательства, подлежит возврату получателю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/>
          <w:bCs/>
          <w:sz w:val="28"/>
          <w:szCs w:val="28"/>
        </w:rPr>
        <w:t>3.  Санкционирование оплаты и оплата денежных обязательств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11. Санкционирование оплаты денежных обязательств осуществляется  подписанием реестров на финансирование  начальником органа, осуществляющего кассовое обслуживание, или его заместителем после проверки наличия документов, подтверждающих принятие денежных обязательств, предоставленных в  орган, осуществляющий кассовое обслуживание, в соответствии с настоящим порядком. Оплата осуществляется в соответствии с бюджетной росписью,  лимитами бюджетных обязательств, показателями кассового плана.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12.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Cs/>
          <w:sz w:val="28"/>
          <w:szCs w:val="28"/>
        </w:rPr>
        <w:t>Полученные в электронном виде платежные документы   записываются в общую базу данных АС «Бюджет» и проверяются уполномоченным работником органа, осуществляющего кассовое обслуживание, (далее- уполномоченный работник)  по следующим направлениям: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1) коды классификации расходов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бюджета, указанные в платежном поручении, должны соответствовать кодам бюджетной класси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фикации Российской Федерации, действующим в текущем финансовом го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</w:r>
      <w:r w:rsidRPr="00073827">
        <w:rPr>
          <w:rFonts w:ascii="Times New Roman" w:hAnsi="Times New Roman" w:cs="Times New Roman"/>
          <w:b/>
          <w:bCs/>
          <w:sz w:val="28"/>
          <w:szCs w:val="28"/>
          <w:lang w:bidi="ru-RU"/>
        </w:rPr>
        <w:t>ду;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2) соответствие содержания операции исходя из документа, подтвер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ждающего возникновение денежного обязательства, виду расходов класси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фикации расходов бюджета и содержанию текста назначения платежа, ука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занного в платежном поручении;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3) </w:t>
      </w:r>
      <w:proofErr w:type="spellStart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непревышение</w:t>
      </w:r>
      <w:proofErr w:type="spellEnd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сумм в платежном поручении остатков доведенных им лимитов бюджетных обязательств и показателей кассового плана;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4) </w:t>
      </w:r>
      <w:proofErr w:type="spellStart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непревышение</w:t>
      </w:r>
      <w:proofErr w:type="spellEnd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указанного в платежном поручении авансового пла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тежа над предельным размером авансового платежа, установленным норма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тивными правовыми актами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Новоюласенский</w:t>
      </w:r>
      <w:proofErr w:type="spellEnd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сельсовет;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5) соответствие предмета бюджетного обязательства и содержания тек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ста назначения платежа;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6) </w:t>
      </w:r>
      <w:proofErr w:type="spellStart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непревышение</w:t>
      </w:r>
      <w:proofErr w:type="spellEnd"/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суммы кассового расхода над суммой неисполненно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го бюджетного обязательства;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7) соответствие наименования и банковских реквизитов получателя денежных средств, указанных в платежном поручении на кассовый расход, наименованию, банковским реквизитам получателя денежных средств, ука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занным в документе, подтверждающем возникновение денежного обязатель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ства (при наличии);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8) наличие документов, подтверждающих возникновение денежного обязательства, подлежащего оплате за счет средств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бюджета. Требования подпунктов 3,5,6,7 и 8 настоящего пункта не применяются в от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ношении платежных поручений для получения наличных денег получателем бюджетных средств;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9) соответствие уникального номера реестровой записи в реестре кон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трактов, ведение которого предусмотрено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присвоенного упол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номоченным органом исполнительной власти указанному в платежном пору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чении договору (муниципальному контракту), подлежащему включению в реестр контрактов, бюджетному обязательству.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>10) соответствие информации об объеме финансового обеспечения, включенной в планы закупок, информации об объеме финансового обеспе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чения для осуществления закупок, утвержденном и доведенном до заказчика, а также за соответствием информации об идентификационных кодах закупок и об объеме финансового обеспечения для осуществления данных закупок, содержащейся в документах, определенных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13. В случае если форма или информация, указанная в платежном поручении, не соответствуют требованиям, установленным законодательством и настоящим Порядком, уполномоченный работник </w:t>
      </w:r>
      <w:r w:rsidRPr="00073827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отклоняет представленное платежное поручение с указанием в электронном виде причины его возврата, на бумажном носителе указывается причина отклонения.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14. В случае, если платежные поручения возвращены Управлением Федерального Казначейства по Оренбургской области  и учреждением банка по причине их неправильного оформления, то оформивший их бюджетополучатель должен произвести соответствующие исправления и вновь предоставить их в орган, осуществляющий кассовое обслуживание, для финансирования.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15. Ежедневно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Cs/>
          <w:sz w:val="28"/>
          <w:szCs w:val="28"/>
        </w:rPr>
        <w:t>орган, осуществляющий кассовое обслуживание, на основании проверенных платежных поручений на оплату расходов формирует на бумажном носителе реестры финансирования на оплату расходов за день.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Очередность оплаты расходов  при ограниченности средств устанавливается органом , осуществляющим кассовое обслуживание.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16.</w:t>
      </w:r>
      <w:r w:rsidRPr="000738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Орган, осуществляющий кассовое обслуживание, после подписания начальником отдела (его заместителем)  реестров  на финансирование осуществляет финансирование с единого лицевого счета </w:t>
      </w:r>
      <w:r w:rsidRPr="00073827">
        <w:rPr>
          <w:rFonts w:ascii="Times New Roman" w:hAnsi="Times New Roman" w:cs="Times New Roman"/>
          <w:sz w:val="28"/>
          <w:szCs w:val="28"/>
        </w:rPr>
        <w:t>местного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бюджета в разрезе лицевых счетов получателей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bCs/>
          <w:sz w:val="28"/>
          <w:szCs w:val="28"/>
        </w:rPr>
        <w:t>17. Санкционированные к оплате бюджетные обязательства орган, осуществляющий кассовое обслуживание, обязан оплатить до последнего рабочего дня текущего финансового года включительно в пределах остатка средств на едином счете бюджета.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18. При исполнении местного бюджета по операциям с межбюджетными трансфертами, предоставляемыми из федерального бюджета в форме субвенций, субсидий и иных межбюджетных трансфертов, имеющих целевое значение (далее - целевые федеральные средства), орган, осуществляющий кассовое обслуживание, представляет в УФК по Оренбургской области расходные расписания по форме согласно приложению № 2 к Порядку, утвержденному приказом Министерства финансов РФ от 30.09.2008 № 104н «О порядке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уровня».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Расходные расписания формируются органом, осуществляющим кассовое обслуживание,  в пределах свободного остатка средств на едином счете местного бюджета на основании расходных расписаний, представленных главными распорядителями средств  на бумажном носителе.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Расходное расписание  за счет целевых федеральных средств, в </w:t>
      </w:r>
      <w:proofErr w:type="spellStart"/>
      <w:r w:rsidRPr="00073827">
        <w:rPr>
          <w:rFonts w:ascii="Times New Roman" w:hAnsi="Times New Roman" w:cs="Times New Roman"/>
          <w:sz w:val="28"/>
          <w:szCs w:val="28"/>
        </w:rPr>
        <w:t>от-ношении</w:t>
      </w:r>
      <w:proofErr w:type="spellEnd"/>
      <w:r w:rsidRPr="00073827">
        <w:rPr>
          <w:rFonts w:ascii="Times New Roman" w:hAnsi="Times New Roman" w:cs="Times New Roman"/>
          <w:sz w:val="28"/>
          <w:szCs w:val="28"/>
        </w:rPr>
        <w:t xml:space="preserve"> которых полномочия получателей средств федерального бюджета по перечислению их в бюджеты муниципального образования в установленном   порядке переданы УФК по Оренбургской области, оформляется в соответствии с действующим порядком открытия и ведения лицевых счетов  органа, осуществляющего кассовое обслуживание.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lastRenderedPageBreak/>
        <w:t>Предельные объемы финансирования главного распорядителя средств: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а) не могут превышать бюджетные ассигнования и лимиты бюджетных обязательств по целевым федеральным средствам, утвержденные главному распорядителю средств на финансовый год;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б) не могут превышать показателей кассового плана в части расходов, осуществляемых за счет целевых федеральных средств, утвержденных </w:t>
      </w:r>
      <w:proofErr w:type="spellStart"/>
      <w:r w:rsidRPr="00073827">
        <w:rPr>
          <w:rFonts w:ascii="Times New Roman" w:hAnsi="Times New Roman" w:cs="Times New Roman"/>
          <w:sz w:val="28"/>
          <w:szCs w:val="28"/>
        </w:rPr>
        <w:t>глав-ному</w:t>
      </w:r>
      <w:proofErr w:type="spellEnd"/>
      <w:r w:rsidRPr="00073827">
        <w:rPr>
          <w:rFonts w:ascii="Times New Roman" w:hAnsi="Times New Roman" w:cs="Times New Roman"/>
          <w:sz w:val="28"/>
          <w:szCs w:val="28"/>
        </w:rPr>
        <w:t xml:space="preserve"> распорядителю средств на текущую дату нарастающим итогом с начала года.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827">
        <w:rPr>
          <w:rFonts w:ascii="Times New Roman" w:hAnsi="Times New Roman" w:cs="Times New Roman"/>
          <w:b/>
          <w:sz w:val="28"/>
          <w:szCs w:val="28"/>
        </w:rPr>
        <w:t>4.</w:t>
      </w:r>
      <w:r w:rsidRPr="00073827">
        <w:rPr>
          <w:rFonts w:ascii="Times New Roman" w:hAnsi="Times New Roman" w:cs="Times New Roman"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/>
          <w:sz w:val="28"/>
          <w:szCs w:val="28"/>
        </w:rPr>
        <w:t>Исполнение бюджета по источникам</w:t>
      </w:r>
      <w:r w:rsidRPr="00073827">
        <w:rPr>
          <w:rFonts w:ascii="Times New Roman" w:hAnsi="Times New Roman" w:cs="Times New Roman"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/>
          <w:sz w:val="28"/>
          <w:szCs w:val="28"/>
        </w:rPr>
        <w:t xml:space="preserve">финансирования 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</w:t>
      </w:r>
      <w:r w:rsidRPr="00073827">
        <w:rPr>
          <w:rFonts w:ascii="Times New Roman" w:hAnsi="Times New Roman" w:cs="Times New Roman"/>
          <w:b/>
          <w:sz w:val="28"/>
          <w:szCs w:val="28"/>
        </w:rPr>
        <w:t>дефицита местного бюджета (за исключением остатка средств бюджета на начало года)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19. Оплата денежных обязательств, подлежащих исполнению за счет бюджетных ассигнований по источникам финансирования дефицита местного бюджета, осуществляется главными администраторами  источников финансирования дефицита местного бюджета (далее главный администратор) с основного бюджетного счета.</w:t>
      </w: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20. Специалист органа осуществляющего кассовое обслуживание бюджета 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подтверждает обязанность оплатить  за счет </w:t>
      </w:r>
      <w:r w:rsidRPr="00073827">
        <w:rPr>
          <w:rFonts w:ascii="Times New Roman" w:hAnsi="Times New Roman" w:cs="Times New Roman"/>
          <w:sz w:val="28"/>
          <w:szCs w:val="28"/>
        </w:rPr>
        <w:t>бюджетных ассигнований по источникам финансирования дефицита местного бюджета в соответствии со сводной бюджетной росписью денежные обязательства согласно графикам погашения долговых обязательств, предусмотренных условиями заключенных договоров и соглашений и учтенных в кассовом плане.</w:t>
      </w: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21. Главные администраторы подтверждают обязанность оплатить денежные обязательства, подлежащие исполнению за счет бюджетных ассигнований по источникам финансирования дефицита местного бюджета в соответствии со сводной бюджетной росписью и кассовым планом, на основании документов, необходимых для санкционирования их оплаты. </w:t>
      </w: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22. Орган, осуществляющий кассовое обслуживание,</w:t>
      </w:r>
      <w:r w:rsidRPr="00073827">
        <w:rPr>
          <w:rFonts w:ascii="Times New Roman" w:hAnsi="Times New Roman" w:cs="Times New Roman"/>
          <w:bCs/>
          <w:sz w:val="28"/>
          <w:szCs w:val="28"/>
        </w:rPr>
        <w:t xml:space="preserve"> формирует </w:t>
      </w:r>
      <w:r w:rsidRPr="00073827">
        <w:rPr>
          <w:rFonts w:ascii="Times New Roman" w:hAnsi="Times New Roman" w:cs="Times New Roman"/>
          <w:sz w:val="28"/>
          <w:szCs w:val="28"/>
        </w:rPr>
        <w:t>платежные документы и направляет реестр на финансирование оплаты денежных обязательств, подлежащих исполнению за счет бюджетных ассигнований по источникам финансирования дефицита местного бюджета,   на утверждение начальнику органа, осуществляющего кассовое обслуживание бюджета, (заместителю начальника).</w:t>
      </w: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>23. Санкционирование оплаты денежных обязательств,  подлежащих исполнению за счет бюджетных ассигнований по источникам финансирования дефицита местного бюджета,  осуществляется в форме утверждения начальником органа, осуществляющего кассовое обслуживание бюджета, (заместителем начальника) распоряжения на осуществление платежей.</w:t>
      </w:r>
    </w:p>
    <w:p w:rsidR="003003B8" w:rsidRPr="00073827" w:rsidRDefault="003003B8" w:rsidP="003003B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24. Утвержденные распоряжения на бумажном носителе представляются в орган, осуществляющего кассовое обслуживание бюджета, для оплаты денежных обязательств, подлежащих исполнению за счет </w:t>
      </w:r>
      <w:r w:rsidRPr="00073827">
        <w:rPr>
          <w:rFonts w:ascii="Times New Roman" w:hAnsi="Times New Roman" w:cs="Times New Roman"/>
          <w:sz w:val="28"/>
          <w:szCs w:val="28"/>
        </w:rPr>
        <w:lastRenderedPageBreak/>
        <w:t>бюджетных ассигнований по источникам финансирования дефицита местного бюджета.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b/>
          <w:sz w:val="28"/>
          <w:szCs w:val="28"/>
        </w:rPr>
        <w:t>5. Подтверждение исполнения обязательств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 25.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 местного бюджета в пользу физических и (или) юридических лиц, а так же проверки документов, подтверждающих проведение  операций по исполнению денежных обязательств получателей бюджетных средств.</w:t>
      </w:r>
    </w:p>
    <w:p w:rsidR="003003B8" w:rsidRPr="00073827" w:rsidRDefault="003003B8" w:rsidP="00300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827">
        <w:rPr>
          <w:rFonts w:ascii="Times New Roman" w:hAnsi="Times New Roman" w:cs="Times New Roman"/>
          <w:sz w:val="28"/>
          <w:szCs w:val="28"/>
        </w:rPr>
        <w:t xml:space="preserve"> 26. Подтверждение исполнения денежных обязательств осуществляется органом, осуществляющим кассовое обслуживание, в виде выписок с лицевых счетов получателей бюджетных средств, в сроки, установленные действующим порядком открытия и ведения лицевых счетов органа, осуществляющего кассовое обслуживание.</w:t>
      </w:r>
    </w:p>
    <w:p w:rsidR="003003B8" w:rsidRDefault="003003B8" w:rsidP="003003B8">
      <w:pPr>
        <w:spacing w:after="0" w:line="240" w:lineRule="auto"/>
        <w:jc w:val="center"/>
        <w:rPr>
          <w:sz w:val="28"/>
          <w:szCs w:val="28"/>
        </w:rPr>
      </w:pPr>
    </w:p>
    <w:p w:rsidR="003003B8" w:rsidRDefault="003003B8" w:rsidP="003003B8">
      <w:pPr>
        <w:spacing w:after="0" w:line="240" w:lineRule="auto"/>
        <w:jc w:val="center"/>
        <w:rPr>
          <w:sz w:val="28"/>
          <w:szCs w:val="28"/>
        </w:rPr>
      </w:pPr>
    </w:p>
    <w:p w:rsidR="003003B8" w:rsidRDefault="003003B8" w:rsidP="003003B8">
      <w:pPr>
        <w:spacing w:after="0" w:line="240" w:lineRule="auto"/>
        <w:jc w:val="center"/>
        <w:rPr>
          <w:sz w:val="28"/>
          <w:szCs w:val="28"/>
        </w:rPr>
      </w:pPr>
    </w:p>
    <w:p w:rsidR="003003B8" w:rsidRDefault="003003B8" w:rsidP="003003B8">
      <w:pPr>
        <w:spacing w:after="0" w:line="240" w:lineRule="auto"/>
        <w:jc w:val="center"/>
        <w:rPr>
          <w:sz w:val="28"/>
          <w:szCs w:val="28"/>
        </w:rPr>
      </w:pPr>
    </w:p>
    <w:p w:rsidR="001A66AC" w:rsidRDefault="001A66AC"/>
    <w:sectPr w:rsidR="001A6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003B8"/>
    <w:rsid w:val="001A66AC"/>
    <w:rsid w:val="00300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3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3666</Words>
  <Characters>20901</Characters>
  <Application>Microsoft Office Word</Application>
  <DocSecurity>0</DocSecurity>
  <Lines>174</Lines>
  <Paragraphs>49</Paragraphs>
  <ScaleCrop>false</ScaleCrop>
  <Company>Reanimator Extreme Edition</Company>
  <LinksUpToDate>false</LinksUpToDate>
  <CharactersWithSpaces>24518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2020-03-03T12:19:00Z</dcterms:created>
  <dcterms:modified xsi:type="dcterms:W3CDTF">2020-03-03T12:20:00Z</dcterms:modified>
</cp:coreProperties>
</file>